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AD97" w14:textId="77777777" w:rsidR="006D1284" w:rsidRDefault="006D1284" w:rsidP="006D1284">
      <w:pPr>
        <w:pStyle w:val="Heading1"/>
        <w:spacing w:before="0"/>
        <w:rPr>
          <w:rFonts w:eastAsia="PlantinMTStd-LightItalic"/>
          <w:lang w:val="en-GB"/>
        </w:rPr>
      </w:pPr>
      <w:bookmarkStart w:id="0" w:name="_Toc447546299"/>
      <w:bookmarkStart w:id="1" w:name="_GoBack"/>
      <w:bookmarkEnd w:id="1"/>
      <w:r>
        <w:rPr>
          <w:rFonts w:eastAsia="PlantinMTStd-LightItalic"/>
          <w:lang w:val="en-GB"/>
        </w:rPr>
        <w:t>Appendix 1 – My Health Record policy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77777777"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to address the requirements of Rule 42 of the My Health Records Rule 2016 (the Rule): health provider organisations need to have a written policy that reasonably addresses a range of matters, including how they authorise people to access the My Health Record.</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It is recommended that your practice use this guidance template to assist in documenting your written policy. You can adapt the sections in red text and other areas of the template as required to suit the specific procedures of your individual general practice. The explanatory notes provide additional information and context on why a particular requirement of the policy is important. Your final policy does not necessarily need to include these explanatory notes.</w:t>
      </w:r>
    </w:p>
    <w:p w14:paraId="019328A4" w14:textId="5D01863E"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br/>
        <w:t xml:space="preserve">Your practice’s My Health Record policy is required to cover matters specified in </w:t>
      </w:r>
      <w:proofErr w:type="spellStart"/>
      <w:r>
        <w:rPr>
          <w:color w:val="auto"/>
          <w:sz w:val="20"/>
          <w:szCs w:val="20"/>
          <w:lang w:val="en-GB"/>
        </w:rPr>
        <w:t>Subrule</w:t>
      </w:r>
      <w:proofErr w:type="spellEnd"/>
      <w:r>
        <w:rPr>
          <w:color w:val="auto"/>
          <w:sz w:val="20"/>
          <w:szCs w:val="20"/>
          <w:lang w:val="en-GB"/>
        </w:rPr>
        <w:t xml:space="preserv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(4) Without limiting the matters a healthcare provider organisation’s policy must reasonably address, the policy is, subject to </w:t>
      </w:r>
      <w:proofErr w:type="spellStart"/>
      <w:r>
        <w:rPr>
          <w:color w:val="auto"/>
          <w:sz w:val="20"/>
          <w:szCs w:val="20"/>
          <w:lang w:val="en-GB"/>
        </w:rPr>
        <w:t>subrule</w:t>
      </w:r>
      <w:proofErr w:type="spellEnd"/>
      <w:r>
        <w:rPr>
          <w:color w:val="auto"/>
          <w:sz w:val="20"/>
          <w:szCs w:val="20"/>
          <w:lang w:val="en-GB"/>
        </w:rPr>
        <w:t xml:space="preserve"> (5), to address the following:</w:t>
      </w:r>
    </w:p>
    <w:p w14:paraId="668AF147"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the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who leaves the healthcare provider organisation;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 whose security has been compromised; or</w:t>
      </w:r>
    </w:p>
    <w:p w14:paraId="3FD8095B"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(iii) whose duties no longer require them to access the My Health Record system;</w:t>
      </w:r>
    </w:p>
    <w:p w14:paraId="367D9D1E"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(c) the process for identifying a person who requests access to a healthcare recipient’s My Health Record and communicating the person’s identity to the System Operator so that the healthcare provider organisation is able to meet its obligations under section 74 of the Act;</w:t>
      </w:r>
    </w:p>
    <w:p w14:paraId="2C124134"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(f) where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the manner of authorising employees of the organisation to provide assisted registration;</w:t>
      </w:r>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 the training that will be provided before a person is authorised to provide assisted registration;</w:t>
      </w:r>
    </w:p>
    <w:p w14:paraId="55A4E3DB"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(iii) the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(iv) the process and criteria for identifying a healthcare recipient for the purposes of 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7CAA8C28" w14:textId="77777777"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t xml:space="preserve">Your practice’s My Health Record policy is required to comply with My Health Record Rule 2016 </w:t>
      </w:r>
      <w:proofErr w:type="spellStart"/>
      <w:r>
        <w:rPr>
          <w:color w:val="auto"/>
          <w:sz w:val="20"/>
          <w:szCs w:val="20"/>
          <w:lang w:val="en-GB"/>
        </w:rPr>
        <w:t>Subrule</w:t>
      </w:r>
      <w:proofErr w:type="spellEnd"/>
      <w:r>
        <w:rPr>
          <w:color w:val="auto"/>
          <w:sz w:val="20"/>
          <w:szCs w:val="20"/>
          <w:lang w:val="en-GB"/>
        </w:rPr>
        <w:t xml:space="preserve"> 6 which states: </w:t>
      </w: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the policy mentioned in </w:t>
      </w:r>
      <w:proofErr w:type="spellStart"/>
      <w:r>
        <w:rPr>
          <w:color w:val="auto"/>
          <w:sz w:val="20"/>
          <w:szCs w:val="20"/>
          <w:lang w:val="en-GB"/>
        </w:rPr>
        <w:t>subrule</w:t>
      </w:r>
      <w:proofErr w:type="spellEnd"/>
      <w:r>
        <w:rPr>
          <w:color w:val="auto"/>
          <w:sz w:val="20"/>
          <w:szCs w:val="20"/>
          <w:lang w:val="en-GB"/>
        </w:rPr>
        <w:t xml:space="preserv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drafted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kept up-to-date;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(b) each iteration of the policy contains a unique version number and the date when that iteration came into effect;</w:t>
      </w:r>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(c) without limiting paragraph (6)(a)(ii) – the policy is reviewed at least annually and when any material new or changed risks are identified.  The review must include consideration of:</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factors that might result in:</w:t>
      </w:r>
    </w:p>
    <w:p w14:paraId="0DBCF084" w14:textId="77777777" w:rsidR="006D1284" w:rsidRDefault="006D1284" w:rsidP="006D1284">
      <w:pPr>
        <w:pStyle w:val="MB-Body"/>
        <w:tabs>
          <w:tab w:val="left" w:pos="720"/>
        </w:tabs>
        <w:spacing w:after="0"/>
        <w:ind w:left="1984" w:hanging="283"/>
        <w:rPr>
          <w:color w:val="auto"/>
          <w:sz w:val="20"/>
        </w:rPr>
      </w:pPr>
      <w:r>
        <w:rPr>
          <w:color w:val="auto"/>
          <w:sz w:val="20"/>
        </w:rPr>
        <w:t xml:space="preserve">(A) </w:t>
      </w:r>
      <w:proofErr w:type="spellStart"/>
      <w:r>
        <w:rPr>
          <w:color w:val="auto"/>
          <w:sz w:val="20"/>
        </w:rPr>
        <w:t>unauthorised</w:t>
      </w:r>
      <w:proofErr w:type="spellEnd"/>
      <w:r>
        <w:rPr>
          <w:color w:val="auto"/>
          <w:sz w:val="20"/>
        </w:rPr>
        <w:t xml:space="preserve"> access to the My Health Record system using the healthcare provider </w:t>
      </w:r>
      <w:proofErr w:type="spellStart"/>
      <w:r>
        <w:rPr>
          <w:color w:val="auto"/>
          <w:sz w:val="20"/>
        </w:rPr>
        <w:t>organisation’s</w:t>
      </w:r>
      <w:proofErr w:type="spellEnd"/>
      <w:r>
        <w:rPr>
          <w:color w:val="auto"/>
          <w:sz w:val="20"/>
        </w:rPr>
        <w:t xml:space="preserve"> information systems;</w:t>
      </w:r>
    </w:p>
    <w:p w14:paraId="2463B339" w14:textId="77777777" w:rsidR="006D1284" w:rsidRDefault="006D1284" w:rsidP="006D1284">
      <w:pPr>
        <w:pStyle w:val="MB-Body"/>
        <w:tabs>
          <w:tab w:val="left" w:pos="720"/>
        </w:tabs>
        <w:spacing w:after="0"/>
        <w:ind w:left="1984" w:hanging="283"/>
        <w:rPr>
          <w:color w:val="auto"/>
          <w:sz w:val="20"/>
        </w:rPr>
      </w:pPr>
      <w:r>
        <w:rPr>
          <w:color w:val="auto"/>
          <w:sz w:val="20"/>
        </w:rPr>
        <w:t xml:space="preserve">(B) the misuse or </w:t>
      </w:r>
      <w:proofErr w:type="spellStart"/>
      <w:r>
        <w:rPr>
          <w:color w:val="auto"/>
          <w:sz w:val="20"/>
        </w:rPr>
        <w:t>unauthorised</w:t>
      </w:r>
      <w:proofErr w:type="spellEnd"/>
      <w:r>
        <w:rPr>
          <w:color w:val="auto"/>
          <w:sz w:val="20"/>
        </w:rPr>
        <w:t xml:space="preserve"> disclosure of information from a healthcare recipient’s My Health Record by persons </w:t>
      </w:r>
      <w:proofErr w:type="spellStart"/>
      <w:r>
        <w:rPr>
          <w:color w:val="auto"/>
          <w:sz w:val="20"/>
        </w:rPr>
        <w:t>authorised</w:t>
      </w:r>
      <w:proofErr w:type="spellEnd"/>
      <w:r>
        <w:rPr>
          <w:color w:val="auto"/>
          <w:sz w:val="20"/>
        </w:rPr>
        <w:t xml:space="preserve"> to access the My Health Record system via or on behalf of the healthcare provider </w:t>
      </w:r>
      <w:proofErr w:type="spellStart"/>
      <w:r>
        <w:rPr>
          <w:color w:val="auto"/>
          <w:sz w:val="20"/>
        </w:rPr>
        <w:t>organisation</w:t>
      </w:r>
      <w:proofErr w:type="spellEnd"/>
      <w:r>
        <w:rPr>
          <w:color w:val="auto"/>
          <w:sz w:val="20"/>
        </w:rPr>
        <w:t>;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(C) the accidental disclosure of information contained in a healthcare recipient’s My Health Record;</w:t>
      </w:r>
    </w:p>
    <w:p w14:paraId="575360D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 any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(iii) any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(d) a record of each iteration of the policy mentioned in </w:t>
      </w:r>
      <w:proofErr w:type="spellStart"/>
      <w:r>
        <w:rPr>
          <w:color w:val="auto"/>
          <w:sz w:val="20"/>
          <w:szCs w:val="20"/>
          <w:lang w:val="en-GB"/>
        </w:rPr>
        <w:t>subrule</w:t>
      </w:r>
      <w:proofErr w:type="spellEnd"/>
      <w:r>
        <w:rPr>
          <w:color w:val="auto"/>
          <w:sz w:val="20"/>
          <w:szCs w:val="20"/>
          <w:lang w:val="en-GB"/>
        </w:rPr>
        <w:t xml:space="preserv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 xml:space="preserve">[insert practice name] </w:t>
      </w:r>
      <w:r>
        <w:rPr>
          <w:rFonts w:cs="Arial"/>
          <w:color w:val="0070C0"/>
          <w:sz w:val="36"/>
          <w:szCs w:val="24"/>
          <w:lang w:val="en-GB"/>
        </w:rPr>
        <w:t>My Health Record policy</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sz w:val="22"/>
          <w:szCs w:val="22"/>
          <w:lang w:val="en-GB"/>
        </w:rPr>
      </w:pPr>
      <w:r>
        <w:rPr>
          <w:i/>
          <w:color w:val="auto"/>
          <w:sz w:val="22"/>
          <w:szCs w:val="22"/>
          <w:lang w:val="en-GB"/>
        </w:rPr>
        <w:t>Version no:</w:t>
      </w:r>
      <w:r>
        <w:rPr>
          <w:i/>
          <w:color w:val="CF1D21"/>
          <w:sz w:val="22"/>
          <w:szCs w:val="22"/>
          <w:lang w:val="en-GB"/>
        </w:rPr>
        <w:t xml:space="preserve"> [insert version number]</w:t>
      </w:r>
    </w:p>
    <w:p w14:paraId="3D6D0D77" w14:textId="77777777" w:rsidR="006D1284" w:rsidRDefault="006D1284" w:rsidP="006D1284">
      <w:pPr>
        <w:spacing w:after="0"/>
        <w:contextualSpacing/>
        <w:rPr>
          <w:rFonts w:cs="Arial"/>
          <w:b/>
          <w:lang w:val="en-GB"/>
        </w:rPr>
      </w:pPr>
    </w:p>
    <w:p w14:paraId="1BAA5723" w14:textId="77777777" w:rsidR="006D1284" w:rsidRDefault="006D1284" w:rsidP="006D1284">
      <w:pPr>
        <w:spacing w:after="0"/>
        <w:rPr>
          <w:rFonts w:cs="Arial"/>
          <w:bCs/>
          <w:lang w:val="en-GB"/>
        </w:rPr>
      </w:pPr>
      <w:r>
        <w:rPr>
          <w:rFonts w:cs="Arial"/>
          <w:bCs/>
          <w:lang w:val="en-GB"/>
        </w:rPr>
        <w:t>This policy provides guidance for staff and independent providers about access to and use of the My Health Record within our practice. It also provides guidance in the use of information technology in our practice as it relates to the My Health Record.</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drafted so that our practice can be audited against it to determine that the practice is in compliance with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kept up to date and reviewed at least annually and also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 xml:space="preserve">inclusive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77777777" w:rsidR="006D1284" w:rsidRDefault="006D1284" w:rsidP="006D1284">
      <w:pPr>
        <w:spacing w:after="0"/>
        <w:rPr>
          <w:rFonts w:cs="Arial"/>
          <w:bCs/>
          <w:lang w:val="en-GB"/>
        </w:rPr>
      </w:pPr>
      <w:r>
        <w:rPr>
          <w:rFonts w:cs="Arial"/>
          <w:bCs/>
          <w:lang w:val="en-GB"/>
        </w:rPr>
        <w:t>The following roles are responsible for implementation and compliance monitoring of the My Health Record policy in our practice:</w:t>
      </w:r>
    </w:p>
    <w:p w14:paraId="24AAB63D"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oversees our practice’s legal compliance and sets up procedures to facilitate compliance with the My Health Record legislation.</w:t>
      </w:r>
    </w:p>
    <w:p w14:paraId="441DF6D6"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the My Health Record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How the My Health Record is accessed in this practice</w:t>
      </w:r>
    </w:p>
    <w:p w14:paraId="60C86307" w14:textId="77777777"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the My Health Record,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practice we access the My Health Record via the </w:t>
      </w:r>
      <w:r>
        <w:rPr>
          <w:rFonts w:ascii="Arial" w:hAnsi="Arial" w:cs="Arial"/>
          <w:color w:val="FF0000"/>
          <w:sz w:val="20"/>
          <w:szCs w:val="20"/>
          <w:lang w:val="en-GB"/>
        </w:rPr>
        <w:t>[insert which software you use to access the system (</w:t>
      </w:r>
      <w:proofErr w:type="spellStart"/>
      <w:r>
        <w:rPr>
          <w:rFonts w:ascii="Arial" w:hAnsi="Arial" w:cs="Arial"/>
          <w:color w:val="FF0000"/>
          <w:sz w:val="20"/>
          <w:szCs w:val="20"/>
          <w:lang w:val="en-GB"/>
        </w:rPr>
        <w:t>eg</w:t>
      </w:r>
      <w:proofErr w:type="spellEnd"/>
      <w:r>
        <w:rPr>
          <w:rFonts w:ascii="Arial" w:hAnsi="Arial" w:cs="Arial"/>
          <w:color w:val="FF0000"/>
          <w:sz w:val="20"/>
          <w:szCs w:val="20"/>
          <w:lang w:val="en-GB"/>
        </w:rPr>
        <w:t xml:space="preserve"> your practice clinical information system) and/or the provider portal. If you allow access via the provider portal, your practice must establish and maintain with the System Operator an accurate and up-to-date list of all identified healthcare providers who are authorised to access the My Health Record system via or on behalf of the organisation using the provider portal</w:t>
      </w:r>
      <w:r>
        <w:rPr>
          <w:sz w:val="20"/>
          <w:szCs w:val="20"/>
          <w:lang w:val="en-GB"/>
        </w:rPr>
        <w:t xml:space="preserve"> </w:t>
      </w:r>
      <w:r>
        <w:rPr>
          <w:rFonts w:ascii="Arial" w:hAnsi="Arial" w:cs="Arial"/>
          <w:color w:val="FF0000"/>
          <w:sz w:val="20"/>
          <w:szCs w:val="20"/>
          <w:lang w:val="en-GB"/>
        </w:rPr>
        <w:t>under Section 27 of the My health record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77777777" w:rsidR="006D1284" w:rsidRDefault="006D1284" w:rsidP="006D1284">
      <w:pPr>
        <w:spacing w:after="0"/>
        <w:rPr>
          <w:rFonts w:cs="Arial"/>
          <w:szCs w:val="20"/>
          <w:lang w:val="en-GB"/>
        </w:rPr>
      </w:pPr>
      <w:r>
        <w:rPr>
          <w:rFonts w:cs="Arial"/>
          <w:szCs w:val="20"/>
          <w:lang w:val="en-GB"/>
        </w:rPr>
        <w:t xml:space="preserve">Registration for individuals authorised access to the My Health Record is </w:t>
      </w:r>
      <w:r>
        <w:rPr>
          <w:rFonts w:cs="Arial"/>
          <w:color w:val="FF0000"/>
          <w:szCs w:val="20"/>
          <w:lang w:val="en-GB"/>
        </w:rPr>
        <w:t>[describe how individuals at the practice become authorised to access the My Health Record (</w:t>
      </w:r>
      <w:proofErr w:type="spellStart"/>
      <w:r>
        <w:rPr>
          <w:rFonts w:cs="Arial"/>
          <w:color w:val="FF0000"/>
          <w:szCs w:val="20"/>
          <w:lang w:val="en-GB"/>
        </w:rPr>
        <w:t>eg</w:t>
      </w:r>
      <w:proofErr w:type="spellEnd"/>
      <w:r>
        <w:rPr>
          <w:rFonts w:cs="Arial"/>
          <w:color w:val="FF0000"/>
          <w:szCs w:val="20"/>
          <w:lang w:val="en-GB"/>
        </w:rPr>
        <w:t xml:space="preserve">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w:t>
      </w:r>
      <w:proofErr w:type="spellStart"/>
      <w:r>
        <w:rPr>
          <w:rFonts w:cs="Arial"/>
          <w:color w:val="FF0000"/>
          <w:szCs w:val="20"/>
          <w:lang w:val="en-GB"/>
        </w:rPr>
        <w:t>eg</w:t>
      </w:r>
      <w:proofErr w:type="spellEnd"/>
      <w:r>
        <w:rPr>
          <w:rFonts w:cs="Arial"/>
          <w:color w:val="FF0000"/>
          <w:szCs w:val="20"/>
          <w:lang w:val="en-GB"/>
        </w:rPr>
        <w:t xml:space="preserve"> the practice manager)].</w:t>
      </w:r>
    </w:p>
    <w:p w14:paraId="380F9D00" w14:textId="77777777" w:rsidR="006D1284" w:rsidRDefault="006D1284" w:rsidP="006D1284">
      <w:pPr>
        <w:spacing w:after="0"/>
        <w:rPr>
          <w:rFonts w:cs="Arial"/>
          <w:color w:val="FF0000"/>
          <w:szCs w:val="20"/>
          <w:lang w:val="en-GB"/>
        </w:rPr>
      </w:pPr>
    </w:p>
    <w:p w14:paraId="4A06D14E" w14:textId="77777777" w:rsidR="006D1284" w:rsidRDefault="006D1284" w:rsidP="006D1284">
      <w:pPr>
        <w:spacing w:after="0"/>
        <w:rPr>
          <w:rFonts w:cs="Arial"/>
          <w:color w:val="auto"/>
          <w:szCs w:val="20"/>
          <w:lang w:val="en-GB"/>
        </w:rPr>
      </w:pPr>
      <w:r>
        <w:rPr>
          <w:rFonts w:cs="Arial"/>
          <w:color w:val="FF0000"/>
          <w:szCs w:val="20"/>
          <w:lang w:val="en-GB"/>
        </w:rPr>
        <w:lastRenderedPageBreak/>
        <w:t>[Insert the person responsible – this will be either the RO or the OMO]</w:t>
      </w:r>
      <w:r>
        <w:rPr>
          <w:rFonts w:cs="Arial"/>
          <w:color w:val="auto"/>
          <w:szCs w:val="20"/>
          <w:lang w:val="en-GB"/>
        </w:rPr>
        <w:t xml:space="preserve"> maintains the currency or our Health Provider Identifier – Organisation (HPI-O) and our information on the Health Provider Directory (HPD) according to the requirements of the </w:t>
      </w:r>
      <w:r>
        <w:rPr>
          <w:rFonts w:cs="Arial"/>
          <w:i/>
          <w:color w:val="auto"/>
          <w:szCs w:val="20"/>
          <w:lang w:val="en-GB"/>
        </w:rPr>
        <w:t>Health Identifiers Act 2010</w:t>
      </w:r>
      <w:r>
        <w:rPr>
          <w:rFonts w:cs="Arial"/>
          <w:color w:val="auto"/>
          <w:szCs w:val="20"/>
          <w:lang w:val="en-GB"/>
        </w:rPr>
        <w:t>.</w:t>
      </w: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organisations must ensure that their organisation maintenance officers establish and maintain with the System Operator an accurate and up-to-date list of all identified healthcare providers – individuals who are authorised to access the My Health Record via or on behalf of the organisation using the provider portal.</w:t>
      </w:r>
    </w:p>
    <w:p w14:paraId="30FB525B" w14:textId="77777777" w:rsidR="006D1284" w:rsidRDefault="006D1284" w:rsidP="006D1284">
      <w:pPr>
        <w:spacing w:after="0"/>
        <w:rPr>
          <w:rFonts w:cs="Arial"/>
          <w:szCs w:val="20"/>
          <w:lang w:val="en-GB"/>
        </w:rPr>
      </w:pPr>
    </w:p>
    <w:p w14:paraId="34933BE2" w14:textId="77777777"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the My Health Record. For example, how would you access the audit logs for your clinical information system to see who has accessed the My Health Record and what assistance, if any, you may need from your IT provider or other external organisations to provide this information]. </w:t>
      </w:r>
    </w:p>
    <w:p w14:paraId="0F6D2A3E"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users (</w:t>
      </w:r>
      <w:proofErr w:type="spellStart"/>
      <w:r>
        <w:rPr>
          <w:rFonts w:cs="Arial"/>
          <w:color w:val="0070C0"/>
          <w:szCs w:val="20"/>
          <w:lang w:val="en-GB"/>
        </w:rPr>
        <w:t>eg</w:t>
      </w:r>
      <w:proofErr w:type="spellEnd"/>
      <w:r>
        <w:rPr>
          <w:rFonts w:cs="Arial"/>
          <w:color w:val="0070C0"/>
          <w:szCs w:val="20"/>
          <w:lang w:val="en-GB"/>
        </w:rPr>
        <w:t xml:space="preserve"> administration staff) may not be registered to use the My Health Record as they do not have a Health Provider Identifier – Individual (HPI-I). Practices will need to determine how to monitor these staff members if they access the My Health Record. For example practices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practices it is unwise not to implement and enforce individual logons.</w:t>
      </w:r>
    </w:p>
    <w:p w14:paraId="69FA3788" w14:textId="77777777" w:rsidR="006D1284" w:rsidRDefault="006D1284" w:rsidP="006D1284">
      <w:pPr>
        <w:spacing w:after="0"/>
        <w:rPr>
          <w:rFonts w:cs="Arial"/>
          <w:szCs w:val="20"/>
          <w:lang w:val="en-GB"/>
        </w:rPr>
      </w:pPr>
    </w:p>
    <w:p w14:paraId="3F314049" w14:textId="77777777" w:rsidR="006D1284" w:rsidRDefault="006D1284" w:rsidP="006D1284">
      <w:pPr>
        <w:spacing w:after="0"/>
        <w:rPr>
          <w:rFonts w:cs="Arial"/>
          <w:color w:val="FF0000"/>
          <w:szCs w:val="20"/>
          <w:lang w:val="en-GB"/>
        </w:rPr>
      </w:pPr>
      <w:r>
        <w:rPr>
          <w:rFonts w:cs="Arial"/>
          <w:szCs w:val="20"/>
          <w:lang w:val="en-GB"/>
        </w:rPr>
        <w:t xml:space="preserve">The access to My Health Record is audited by </w:t>
      </w:r>
      <w:r>
        <w:rPr>
          <w:rFonts w:cs="Arial"/>
          <w:color w:val="FF0000"/>
          <w:szCs w:val="20"/>
          <w:lang w:val="en-GB"/>
        </w:rPr>
        <w:t>[describe the process for audit access to the My Health Record by your staff (</w:t>
      </w:r>
      <w:proofErr w:type="spellStart"/>
      <w:r>
        <w:rPr>
          <w:rFonts w:cs="Arial"/>
          <w:color w:val="FF0000"/>
          <w:szCs w:val="20"/>
          <w:lang w:val="en-GB"/>
        </w:rPr>
        <w:t>eg</w:t>
      </w:r>
      <w:proofErr w:type="spellEnd"/>
      <w:r>
        <w:rPr>
          <w:rFonts w:cs="Arial"/>
          <w:color w:val="FF0000"/>
          <w:szCs w:val="20"/>
          <w:lang w:val="en-GB"/>
        </w:rPr>
        <w:t xml:space="preserve"> viewing the audit log of your clinical information system on a periodic basis or keeping a register of individuals authorised to access the My Health Record for audit trail purposes) and who within your practice is responsible for the register. You will need to consider how this register is kept accurate and up to date. Practices might consider attaching a register to this policy]. </w:t>
      </w:r>
    </w:p>
    <w:p w14:paraId="5F7C0F3A"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the My Health Record through their clinical information system can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77777777"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to view the My Health Record via their own National Authentication Service for Health (NASH) certificates under the practice’s registration for access of the My Health Record.</w:t>
      </w:r>
    </w:p>
    <w:p w14:paraId="4BE5AC94"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 as part of your access controls. Practices may not have the same ability to monitor provider usage through the provider portal as they may through the practice’s clinical information system.</w:t>
      </w:r>
    </w:p>
    <w:p w14:paraId="451A76CB" w14:textId="77777777" w:rsidR="006D1284" w:rsidRDefault="006D1284" w:rsidP="006D1284">
      <w:pPr>
        <w:spacing w:after="0"/>
        <w:rPr>
          <w:rFonts w:cs="Arial"/>
          <w:lang w:val="en-GB"/>
        </w:rPr>
      </w:pPr>
    </w:p>
    <w:p w14:paraId="234C1919" w14:textId="77777777" w:rsidR="006D1284" w:rsidRDefault="006D1284" w:rsidP="006D1284">
      <w:pPr>
        <w:spacing w:after="0"/>
        <w:rPr>
          <w:rFonts w:cs="Arial"/>
          <w:color w:val="FF0000"/>
          <w:lang w:val="en-GB"/>
        </w:rPr>
      </w:pPr>
      <w:r>
        <w:rPr>
          <w:rFonts w:cs="Arial"/>
          <w:lang w:val="en-GB"/>
        </w:rPr>
        <w:lastRenderedPageBreak/>
        <w:t xml:space="preserve">When an individual who is authorised to access the My Health Record in our practice leaves our general practice, we deactivate their local account by </w:t>
      </w:r>
      <w:r>
        <w:rPr>
          <w:rFonts w:cs="Arial"/>
          <w:color w:val="FF0000"/>
          <w:lang w:val="en-GB"/>
        </w:rPr>
        <w:t>[describe the process for de-activating the staff member’s access;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revising your register of authorised users if have one].</w:t>
      </w:r>
    </w:p>
    <w:p w14:paraId="4198EE80" w14:textId="77777777" w:rsidR="006D1284" w:rsidRDefault="006D1284" w:rsidP="006D1284">
      <w:pPr>
        <w:spacing w:after="0"/>
        <w:rPr>
          <w:rFonts w:cs="Arial"/>
          <w:lang w:val="en-GB"/>
        </w:rPr>
      </w:pPr>
    </w:p>
    <w:p w14:paraId="230277F9" w14:textId="77777777" w:rsidR="006D1284" w:rsidRDefault="006D1284" w:rsidP="006D1284">
      <w:pPr>
        <w:spacing w:after="0"/>
        <w:rPr>
          <w:rFonts w:cs="Arial"/>
          <w:color w:val="FF0000"/>
          <w:lang w:val="en-GB"/>
        </w:rPr>
      </w:pPr>
      <w:r>
        <w:rPr>
          <w:rFonts w:cs="Arial"/>
          <w:lang w:val="en-GB"/>
        </w:rPr>
        <w:t xml:space="preserve">If the access security of one of our individuals authorised to use the My Health Record has been compromised, their account will be de-activated by </w:t>
      </w:r>
      <w:r>
        <w:rPr>
          <w:rFonts w:cs="Arial"/>
          <w:color w:val="FF0000"/>
          <w:lang w:val="en-GB"/>
        </w:rPr>
        <w:t xml:space="preserve">[describe the process of de-activating the local account of a staff member whose security has been compromised;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notifying the My Health Record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77777777" w:rsidR="006D1284" w:rsidRDefault="006D1284" w:rsidP="006D1284">
      <w:pPr>
        <w:spacing w:after="0"/>
        <w:rPr>
          <w:rFonts w:cs="Arial"/>
          <w:lang w:val="en-GB"/>
        </w:rPr>
      </w:pPr>
      <w:r>
        <w:rPr>
          <w:rFonts w:cs="Arial"/>
          <w:lang w:val="en-GB"/>
        </w:rPr>
        <w:t>In our practice we ensure that all authorised individuals who access the My Health Record have accessed comprehensive training that is current and provided by a credible source. This training includes how to use the system accurately and responsibly, the legal obligations of healthcare provider organisations and individuals using the system, and the consequences of breaching those obligations.</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who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has been undertaken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77777777" w:rsidR="006D1284" w:rsidRDefault="006D1284" w:rsidP="006D1284">
      <w:pPr>
        <w:spacing w:after="0"/>
        <w:rPr>
          <w:rFonts w:cs="Arial"/>
          <w:i/>
          <w:color w:val="0070C0"/>
          <w:szCs w:val="20"/>
          <w:lang w:val="en-GB"/>
        </w:rPr>
      </w:pPr>
      <w:r>
        <w:rPr>
          <w:rFonts w:cs="Arial"/>
          <w:i/>
          <w:color w:val="0070C0"/>
          <w:szCs w:val="20"/>
          <w:lang w:val="en-GB"/>
        </w:rPr>
        <w:t xml:space="preserve">Explanatory notes: Providing assisted registration is optional for practices. If you do provide assisted registration, the RACGP template Policy for practices providing assisted registration can be used to meet the requirements outlined in Section 42 </w:t>
      </w:r>
      <w:proofErr w:type="spellStart"/>
      <w:r>
        <w:rPr>
          <w:rFonts w:cs="Arial"/>
          <w:i/>
          <w:color w:val="0070C0"/>
          <w:szCs w:val="20"/>
          <w:lang w:val="en-GB"/>
        </w:rPr>
        <w:t>Subrule</w:t>
      </w:r>
      <w:proofErr w:type="spellEnd"/>
      <w:r>
        <w:rPr>
          <w:rFonts w:cs="Arial"/>
          <w:i/>
          <w:color w:val="0070C0"/>
          <w:szCs w:val="20"/>
          <w:lang w:val="en-GB"/>
        </w:rPr>
        <w:t xml:space="preserve"> 4(f). You should make reference in this policy to refer to the assisted registration policy.</w:t>
      </w:r>
    </w:p>
    <w:p w14:paraId="764A5E8F" w14:textId="77777777" w:rsidR="006D1284" w:rsidRDefault="006D1284" w:rsidP="006D1284">
      <w:pPr>
        <w:spacing w:after="0"/>
        <w:rPr>
          <w:rFonts w:cs="Arial"/>
          <w:i/>
          <w:color w:val="0070C0"/>
          <w:szCs w:val="20"/>
          <w:lang w:val="en-GB"/>
        </w:rPr>
      </w:pPr>
      <w:r>
        <w:rPr>
          <w:rFonts w:cs="Arial"/>
          <w:i/>
          <w:color w:val="0070C0"/>
          <w:szCs w:val="20"/>
          <w:lang w:val="en-GB"/>
        </w:rPr>
        <w:t>Practices performing assisted registration take responsibility for informing patients and gaining their consent for the My Health Record. This creates a potential risk and practices should consider the risks and benefits when deciding to offer assisted registration.</w:t>
      </w:r>
    </w:p>
    <w:p w14:paraId="1E1A7848" w14:textId="77777777" w:rsidR="006D1284" w:rsidRDefault="006D1284" w:rsidP="006D1284">
      <w:pPr>
        <w:spacing w:after="0"/>
        <w:rPr>
          <w:rFonts w:eastAsia="PlantinMTStd-LightItalic" w:cs="Arial"/>
          <w:color w:val="0070C0"/>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lastRenderedPageBreak/>
        <w:t>Requests to access a patient’s My Health Record</w:t>
      </w:r>
    </w:p>
    <w:p w14:paraId="25DDAB0A" w14:textId="77777777" w:rsidR="006D1284" w:rsidRDefault="006D1284" w:rsidP="006D1284">
      <w:pPr>
        <w:spacing w:after="0"/>
      </w:pPr>
      <w:r>
        <w:rPr>
          <w:rFonts w:cs="Arial"/>
          <w:lang w:val="en-GB"/>
        </w:rPr>
        <w:t>Our practice has established processes for identifying a person who requests access to a patient’s My Health Record</w:t>
      </w:r>
      <w:r>
        <w:t>.</w:t>
      </w:r>
    </w:p>
    <w:p w14:paraId="43F776F9" w14:textId="77777777"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Default="006D1284" w:rsidP="006D1284">
      <w:pPr>
        <w:pStyle w:val="MB-Body"/>
        <w:tabs>
          <w:tab w:val="left" w:pos="720"/>
        </w:tabs>
        <w:spacing w:after="0" w:line="276" w:lineRule="auto"/>
        <w:rPr>
          <w:rFonts w:eastAsia="PlantinMTStd-LightItalic"/>
          <w:color w:val="0070C0"/>
          <w:szCs w:val="20"/>
          <w:lang w:val="en-GB"/>
        </w:rPr>
      </w:pPr>
    </w:p>
    <w:p w14:paraId="08DA3311" w14:textId="77777777"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In our practice we have established the following physical and information security measures. These should be adhered to by everyone accessing our practice system.</w:t>
      </w:r>
    </w:p>
    <w:p w14:paraId="4DE5851A" w14:textId="77777777"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 (</w:t>
      </w:r>
      <w:proofErr w:type="spellStart"/>
      <w:r>
        <w:rPr>
          <w:rFonts w:eastAsia="PlantinMTStd-LightItalic" w:cs="Arial"/>
          <w:color w:val="FF0000"/>
          <w:szCs w:val="24"/>
          <w:lang w:val="en-GB"/>
        </w:rPr>
        <w:t>eg</w:t>
      </w:r>
      <w:proofErr w:type="spellEnd"/>
      <w:r>
        <w:rPr>
          <w:rFonts w:eastAsia="PlantinMTStd-LightItalic" w:cs="Arial"/>
          <w:color w:val="FF0000"/>
          <w:szCs w:val="24"/>
          <w:lang w:val="en-GB"/>
        </w:rPr>
        <w:t xml:space="preserve"> e</w:t>
      </w:r>
      <w:r>
        <w:rPr>
          <w:rFonts w:eastAsia="PlantinMTStd-LightItalic" w:cs="Arial"/>
          <w:color w:val="FF0000"/>
          <w:lang w:val="en-GB"/>
        </w:rPr>
        <w:t>ssential user account management measures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a unique identification for each individual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ensuring that individuals no longer authorised to access the My Health Record via or on behalf of the healthcare provider organisation are not able to do so via their user accounts</w:t>
      </w:r>
    </w:p>
    <w:p w14:paraId="781C24D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suspending a user account that enables access to the My Health Record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2AA10DF3" w14:textId="77777777" w:rsidR="006D1284" w:rsidRDefault="006D1284" w:rsidP="006D1284">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5702534C" w:rsidR="00865FA8" w:rsidRDefault="00120180" w:rsidP="004764D3">
        <w:pPr>
          <w:pStyle w:val="Footer"/>
        </w:pPr>
        <w:r>
          <w:tab/>
        </w:r>
        <w:r>
          <w:tab/>
        </w:r>
        <w:r>
          <w:tab/>
        </w:r>
        <w:r>
          <w:fldChar w:fldCharType="begin"/>
        </w:r>
        <w:r>
          <w:instrText xml:space="preserve"> PAGE   \* MERGEFORMAT </w:instrText>
        </w:r>
        <w:r>
          <w:fldChar w:fldCharType="separate"/>
        </w:r>
        <w:r w:rsidR="006D1284">
          <w:rPr>
            <w:noProof/>
          </w:rPr>
          <w:t>6</w:t>
        </w:r>
        <w:r>
          <w:rPr>
            <w:noProof/>
          </w:rPr>
          <w:fldChar w:fldCharType="end"/>
        </w:r>
      </w:p>
    </w:sdtContent>
  </w:sdt>
  <w:p w14:paraId="36E09A2C" w14:textId="77777777" w:rsidR="00865FA8" w:rsidRDefault="002F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FB"/>
    <w:rsid w:val="00062BE7"/>
    <w:rsid w:val="00120180"/>
    <w:rsid w:val="001D0673"/>
    <w:rsid w:val="002F1599"/>
    <w:rsid w:val="003736FB"/>
    <w:rsid w:val="00465E70"/>
    <w:rsid w:val="006D1284"/>
    <w:rsid w:val="0071358B"/>
    <w:rsid w:val="008C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Caroline Archer</cp:lastModifiedBy>
  <cp:revision>2</cp:revision>
  <dcterms:created xsi:type="dcterms:W3CDTF">2018-09-14T06:59:00Z</dcterms:created>
  <dcterms:modified xsi:type="dcterms:W3CDTF">2018-09-14T06:59:00Z</dcterms:modified>
</cp:coreProperties>
</file>