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A4A" w:rsidRDefault="00E821EB" w:rsidP="00267A4A">
      <w:pPr>
        <w:spacing w:before="161" w:line="192" w:lineRule="atLeast"/>
        <w:textAlignment w:val="center"/>
        <w:outlineLvl w:val="0"/>
        <w:rPr>
          <w:rFonts w:ascii="Arial" w:eastAsia="Times New Roman" w:hAnsi="Arial" w:cs="Arial"/>
          <w:color w:val="526066"/>
          <w:sz w:val="27"/>
          <w:szCs w:val="27"/>
          <w:lang w:eastAsia="en-AU"/>
        </w:rPr>
      </w:pPr>
      <w:bookmarkStart w:id="0" w:name="_GoBack"/>
      <w:bookmarkEnd w:id="0"/>
      <w:r w:rsidRPr="00E821EB">
        <w:rPr>
          <w:rFonts w:ascii="Arial" w:eastAsia="Times New Roman" w:hAnsi="Arial" w:cs="Arial"/>
          <w:noProof/>
          <w:color w:val="FFFFFF"/>
          <w:kern w:val="36"/>
          <w:sz w:val="108"/>
          <w:szCs w:val="108"/>
          <w:lang w:eastAsia="en-AU"/>
        </w:rPr>
        <w:drawing>
          <wp:inline distT="0" distB="0" distL="0" distR="0" wp14:anchorId="05FFDE40" wp14:editId="35FAA6F1">
            <wp:extent cx="5514975" cy="1104900"/>
            <wp:effectExtent l="0" t="0" r="9525" b="0"/>
            <wp:docPr id="3" name="Picture 1" descr="Country Women’s Association of Australia (CW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ry Women’s Association of Australia (CWA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4975" cy="1104900"/>
                    </a:xfrm>
                    <a:prstGeom prst="rect">
                      <a:avLst/>
                    </a:prstGeom>
                    <a:noFill/>
                    <a:ln>
                      <a:noFill/>
                    </a:ln>
                  </pic:spPr>
                </pic:pic>
              </a:graphicData>
            </a:graphic>
          </wp:inline>
        </w:drawing>
      </w:r>
    </w:p>
    <w:p w:rsidR="00E821EB" w:rsidRPr="00267A4A" w:rsidRDefault="005F231C" w:rsidP="00267A4A">
      <w:pPr>
        <w:spacing w:before="161" w:line="192" w:lineRule="atLeast"/>
        <w:textAlignment w:val="center"/>
        <w:outlineLvl w:val="0"/>
        <w:rPr>
          <w:rFonts w:ascii="Arial" w:eastAsia="Times New Roman" w:hAnsi="Arial" w:cs="Arial"/>
          <w:color w:val="526066"/>
          <w:sz w:val="27"/>
          <w:szCs w:val="27"/>
          <w:lang w:eastAsia="en-AU"/>
        </w:rPr>
      </w:pPr>
      <w:hyperlink r:id="rId8" w:history="1">
        <w:r w:rsidR="00E821EB" w:rsidRPr="00E821EB">
          <w:rPr>
            <w:rFonts w:ascii="Arial" w:eastAsia="Times New Roman" w:hAnsi="Arial" w:cs="Arial"/>
            <w:color w:val="BC72B0"/>
            <w:sz w:val="24"/>
            <w:szCs w:val="24"/>
            <w:lang w:eastAsia="en-AU"/>
          </w:rPr>
          <w:t>The Country Women’s Association of Australia (CWAA)</w:t>
        </w:r>
      </w:hyperlink>
      <w:r w:rsidR="00E821EB" w:rsidRPr="00E821EB">
        <w:rPr>
          <w:rFonts w:ascii="Arial" w:eastAsia="Times New Roman" w:hAnsi="Arial" w:cs="Arial"/>
          <w:color w:val="526066"/>
          <w:sz w:val="24"/>
          <w:szCs w:val="24"/>
          <w:lang w:eastAsia="en-AU"/>
        </w:rPr>
        <w:t> is committed to high-quality health services in Rural and Remote Australia and is pleased to announce the 2019 Rural and Remote Nursing and Midwifery Professional Development Grants, in conjunction with the </w:t>
      </w:r>
      <w:hyperlink r:id="rId9" w:history="1">
        <w:r w:rsidR="00E821EB" w:rsidRPr="00E821EB">
          <w:rPr>
            <w:rFonts w:ascii="Arial" w:eastAsia="Times New Roman" w:hAnsi="Arial" w:cs="Arial"/>
            <w:color w:val="BC72B0"/>
            <w:sz w:val="24"/>
            <w:szCs w:val="24"/>
            <w:lang w:eastAsia="en-AU"/>
          </w:rPr>
          <w:t>National Rural Health Alliance</w:t>
        </w:r>
      </w:hyperlink>
      <w:r w:rsidR="00E821EB" w:rsidRPr="00E821EB">
        <w:rPr>
          <w:rFonts w:ascii="Arial" w:eastAsia="Times New Roman" w:hAnsi="Arial" w:cs="Arial"/>
          <w:color w:val="526066"/>
          <w:sz w:val="24"/>
          <w:szCs w:val="24"/>
          <w:lang w:eastAsia="en-AU"/>
        </w:rPr>
        <w:t> and </w:t>
      </w:r>
      <w:hyperlink r:id="rId10" w:history="1">
        <w:r w:rsidR="00E821EB" w:rsidRPr="00E821EB">
          <w:rPr>
            <w:rFonts w:ascii="Arial" w:eastAsia="Times New Roman" w:hAnsi="Arial" w:cs="Arial"/>
            <w:color w:val="BC72B0"/>
            <w:sz w:val="24"/>
            <w:szCs w:val="24"/>
            <w:lang w:eastAsia="en-AU"/>
          </w:rPr>
          <w:t>CRANAplus</w:t>
        </w:r>
      </w:hyperlink>
      <w:r w:rsidR="00E821EB" w:rsidRPr="00E821EB">
        <w:rPr>
          <w:rFonts w:ascii="Arial" w:eastAsia="Times New Roman" w:hAnsi="Arial" w:cs="Arial"/>
          <w:color w:val="526066"/>
          <w:sz w:val="24"/>
          <w:szCs w:val="24"/>
          <w:lang w:eastAsia="en-AU"/>
        </w:rPr>
        <w:t>.</w:t>
      </w:r>
    </w:p>
    <w:p w:rsidR="00655893" w:rsidRPr="00E821EB" w:rsidRDefault="00655893" w:rsidP="00E821EB">
      <w:pPr>
        <w:spacing w:after="0" w:line="192" w:lineRule="atLeast"/>
        <w:textAlignment w:val="center"/>
        <w:outlineLvl w:val="0"/>
        <w:rPr>
          <w:rFonts w:ascii="Arial" w:eastAsia="Times New Roman" w:hAnsi="Arial" w:cs="Arial"/>
          <w:color w:val="FFFFFF"/>
          <w:kern w:val="36"/>
          <w:sz w:val="24"/>
          <w:szCs w:val="24"/>
          <w:lang w:eastAsia="en-AU"/>
        </w:rPr>
      </w:pPr>
    </w:p>
    <w:p w:rsidR="00E821EB" w:rsidRPr="00E821EB" w:rsidRDefault="00E821EB" w:rsidP="00E821EB">
      <w:pPr>
        <w:spacing w:after="0" w:line="240" w:lineRule="auto"/>
        <w:textAlignment w:val="top"/>
        <w:rPr>
          <w:rFonts w:ascii="Arial" w:eastAsia="Times New Roman" w:hAnsi="Arial" w:cs="Arial"/>
          <w:color w:val="526066"/>
          <w:sz w:val="24"/>
          <w:szCs w:val="24"/>
          <w:lang w:eastAsia="en-AU"/>
        </w:rPr>
      </w:pPr>
      <w:r w:rsidRPr="00E821EB">
        <w:rPr>
          <w:rFonts w:ascii="Arial" w:eastAsia="Times New Roman" w:hAnsi="Arial" w:cs="Arial"/>
          <w:color w:val="526066"/>
          <w:sz w:val="24"/>
          <w:szCs w:val="24"/>
          <w:lang w:eastAsia="en-AU"/>
        </w:rPr>
        <w:t>The Grant is intended to assist rural and remote nurses and midwives to offset the costs of undertaking Continuing Professional Development. The grant is designed to enable nurses and midwives with strong links to rural and remote communities to:</w:t>
      </w:r>
    </w:p>
    <w:p w:rsidR="00E821EB" w:rsidRPr="00E821EB" w:rsidRDefault="00E821EB" w:rsidP="00E821EB">
      <w:pPr>
        <w:numPr>
          <w:ilvl w:val="0"/>
          <w:numId w:val="1"/>
        </w:numPr>
        <w:spacing w:after="0" w:line="240" w:lineRule="auto"/>
        <w:textAlignment w:val="top"/>
        <w:rPr>
          <w:rFonts w:ascii="Arial" w:eastAsia="Times New Roman" w:hAnsi="Arial" w:cs="Arial"/>
          <w:color w:val="526066"/>
          <w:sz w:val="24"/>
          <w:szCs w:val="24"/>
          <w:lang w:eastAsia="en-AU"/>
        </w:rPr>
      </w:pPr>
      <w:r w:rsidRPr="00E821EB">
        <w:rPr>
          <w:rFonts w:ascii="Arial" w:eastAsia="Times New Roman" w:hAnsi="Arial" w:cs="Arial"/>
          <w:color w:val="526066"/>
          <w:sz w:val="24"/>
          <w:szCs w:val="24"/>
          <w:lang w:eastAsia="en-AU"/>
        </w:rPr>
        <w:t>upskill;</w:t>
      </w:r>
    </w:p>
    <w:p w:rsidR="00E821EB" w:rsidRPr="00E821EB" w:rsidRDefault="00E821EB" w:rsidP="00E821EB">
      <w:pPr>
        <w:numPr>
          <w:ilvl w:val="0"/>
          <w:numId w:val="1"/>
        </w:numPr>
        <w:spacing w:after="0" w:line="240" w:lineRule="auto"/>
        <w:textAlignment w:val="top"/>
        <w:rPr>
          <w:rFonts w:ascii="Arial" w:eastAsia="Times New Roman" w:hAnsi="Arial" w:cs="Arial"/>
          <w:color w:val="526066"/>
          <w:sz w:val="24"/>
          <w:szCs w:val="24"/>
          <w:lang w:eastAsia="en-AU"/>
        </w:rPr>
      </w:pPr>
      <w:r w:rsidRPr="00E821EB">
        <w:rPr>
          <w:rFonts w:ascii="Arial" w:eastAsia="Times New Roman" w:hAnsi="Arial" w:cs="Arial"/>
          <w:color w:val="526066"/>
          <w:sz w:val="24"/>
          <w:szCs w:val="24"/>
          <w:lang w:eastAsia="en-AU"/>
        </w:rPr>
        <w:t>provide quality care; and</w:t>
      </w:r>
    </w:p>
    <w:p w:rsidR="00E821EB" w:rsidRPr="00E821EB" w:rsidRDefault="00E821EB" w:rsidP="00E821EB">
      <w:pPr>
        <w:numPr>
          <w:ilvl w:val="0"/>
          <w:numId w:val="1"/>
        </w:numPr>
        <w:spacing w:before="100" w:beforeAutospacing="1" w:after="0" w:line="240" w:lineRule="auto"/>
        <w:textAlignment w:val="top"/>
        <w:rPr>
          <w:rFonts w:ascii="Arial" w:eastAsia="Times New Roman" w:hAnsi="Arial" w:cs="Arial"/>
          <w:color w:val="526066"/>
          <w:sz w:val="24"/>
          <w:szCs w:val="24"/>
          <w:lang w:eastAsia="en-AU"/>
        </w:rPr>
      </w:pPr>
      <w:r w:rsidRPr="00E821EB">
        <w:rPr>
          <w:rFonts w:ascii="Arial" w:eastAsia="Times New Roman" w:hAnsi="Arial" w:cs="Arial"/>
          <w:color w:val="526066"/>
          <w:sz w:val="24"/>
          <w:szCs w:val="24"/>
          <w:lang w:eastAsia="en-AU"/>
        </w:rPr>
        <w:t>meet the heath service needs of their communities.</w:t>
      </w:r>
    </w:p>
    <w:p w:rsidR="00E821EB" w:rsidRPr="00E821EB" w:rsidRDefault="00E821EB" w:rsidP="00E821EB">
      <w:pPr>
        <w:spacing w:before="100" w:beforeAutospacing="1" w:after="0" w:line="240" w:lineRule="auto"/>
        <w:textAlignment w:val="top"/>
        <w:rPr>
          <w:rFonts w:ascii="Arial" w:eastAsia="Times New Roman" w:hAnsi="Arial" w:cs="Arial"/>
          <w:color w:val="526066"/>
          <w:sz w:val="24"/>
          <w:szCs w:val="24"/>
          <w:lang w:eastAsia="en-AU"/>
        </w:rPr>
      </w:pPr>
      <w:r w:rsidRPr="00E821EB">
        <w:rPr>
          <w:rFonts w:ascii="Arial" w:eastAsia="Times New Roman" w:hAnsi="Arial" w:cs="Arial"/>
          <w:color w:val="526066"/>
          <w:sz w:val="24"/>
          <w:szCs w:val="24"/>
          <w:lang w:eastAsia="en-AU"/>
        </w:rPr>
        <w:t>Applications are open to Registered Nurses, Enrolled Nurses and Midwives who are commencing a program of study or course to gain new skills and broaden their knowledge. The grant will be awarded based on assessment against the selection criteria detailed in the Guidelines.</w:t>
      </w:r>
    </w:p>
    <w:p w:rsidR="00E821EB" w:rsidRPr="00E821EB" w:rsidRDefault="00E821EB" w:rsidP="00E821EB">
      <w:pPr>
        <w:spacing w:before="100" w:beforeAutospacing="1" w:after="0" w:line="240" w:lineRule="auto"/>
        <w:textAlignment w:val="top"/>
        <w:rPr>
          <w:rFonts w:ascii="Arial" w:eastAsia="Times New Roman" w:hAnsi="Arial" w:cs="Arial"/>
          <w:color w:val="526066"/>
          <w:sz w:val="24"/>
          <w:szCs w:val="24"/>
          <w:lang w:eastAsia="en-AU"/>
        </w:rPr>
      </w:pPr>
      <w:r w:rsidRPr="00E821EB">
        <w:rPr>
          <w:rFonts w:ascii="Arial" w:eastAsia="Times New Roman" w:hAnsi="Arial" w:cs="Arial"/>
          <w:color w:val="526066"/>
          <w:sz w:val="24"/>
          <w:szCs w:val="24"/>
          <w:lang w:eastAsia="en-AU"/>
        </w:rPr>
        <w:t>Half of the total amount will be paid at the commencement of study, which will be required to start within 12 months of being offered a grant, and the balance will be paid on successful completion of the course.</w:t>
      </w:r>
    </w:p>
    <w:p w:rsidR="00E821EB" w:rsidRPr="00E821EB" w:rsidRDefault="00E821EB" w:rsidP="00E821EB">
      <w:pPr>
        <w:spacing w:after="0" w:line="240" w:lineRule="auto"/>
        <w:textAlignment w:val="top"/>
        <w:rPr>
          <w:rFonts w:ascii="Arial" w:eastAsia="Times New Roman" w:hAnsi="Arial" w:cs="Arial"/>
          <w:color w:val="526066"/>
          <w:sz w:val="24"/>
          <w:szCs w:val="24"/>
          <w:lang w:eastAsia="en-AU"/>
        </w:rPr>
      </w:pPr>
      <w:r w:rsidRPr="00E821EB">
        <w:rPr>
          <w:rFonts w:ascii="Arial" w:eastAsia="Times New Roman" w:hAnsi="Arial" w:cs="Arial"/>
          <w:color w:val="526066"/>
          <w:sz w:val="24"/>
          <w:szCs w:val="24"/>
          <w:lang w:eastAsia="en-AU"/>
        </w:rPr>
        <w:t>The CWAA is pleased to work with the </w:t>
      </w:r>
      <w:hyperlink r:id="rId11" w:history="1">
        <w:r w:rsidRPr="00E821EB">
          <w:rPr>
            <w:rFonts w:ascii="Arial" w:eastAsia="Times New Roman" w:hAnsi="Arial" w:cs="Arial"/>
            <w:color w:val="BC72B0"/>
            <w:sz w:val="24"/>
            <w:szCs w:val="24"/>
            <w:lang w:eastAsia="en-AU"/>
          </w:rPr>
          <w:t>National Rural Health Alliance</w:t>
        </w:r>
      </w:hyperlink>
      <w:r w:rsidRPr="00E821EB">
        <w:rPr>
          <w:rFonts w:ascii="Arial" w:eastAsia="Times New Roman" w:hAnsi="Arial" w:cs="Arial"/>
          <w:color w:val="526066"/>
          <w:sz w:val="24"/>
          <w:szCs w:val="24"/>
          <w:lang w:eastAsia="en-AU"/>
        </w:rPr>
        <w:t> and </w:t>
      </w:r>
      <w:hyperlink r:id="rId12" w:history="1">
        <w:r w:rsidRPr="00E821EB">
          <w:rPr>
            <w:rFonts w:ascii="Arial" w:eastAsia="Times New Roman" w:hAnsi="Arial" w:cs="Arial"/>
            <w:color w:val="BC72B0"/>
            <w:sz w:val="24"/>
            <w:szCs w:val="24"/>
            <w:lang w:eastAsia="en-AU"/>
          </w:rPr>
          <w:t>CRANAplus</w:t>
        </w:r>
      </w:hyperlink>
      <w:r w:rsidRPr="00E821EB">
        <w:rPr>
          <w:rFonts w:ascii="Arial" w:eastAsia="Times New Roman" w:hAnsi="Arial" w:cs="Arial"/>
          <w:color w:val="526066"/>
          <w:sz w:val="24"/>
          <w:szCs w:val="24"/>
          <w:lang w:eastAsia="en-AU"/>
        </w:rPr>
        <w:t> to offer this program for a second year in 2019.</w:t>
      </w:r>
    </w:p>
    <w:p w:rsidR="00E821EB" w:rsidRDefault="00E821EB" w:rsidP="00E821EB">
      <w:pPr>
        <w:spacing w:before="100" w:beforeAutospacing="1" w:after="0" w:line="240" w:lineRule="auto"/>
        <w:textAlignment w:val="top"/>
        <w:outlineLvl w:val="2"/>
        <w:rPr>
          <w:rFonts w:ascii="Arial" w:eastAsia="Times New Roman" w:hAnsi="Arial" w:cs="Arial"/>
          <w:b/>
          <w:bCs/>
          <w:caps/>
          <w:color w:val="526066"/>
          <w:spacing w:val="60"/>
          <w:sz w:val="24"/>
          <w:szCs w:val="24"/>
          <w:lang w:eastAsia="en-AU"/>
        </w:rPr>
      </w:pPr>
      <w:r w:rsidRPr="00E821EB">
        <w:rPr>
          <w:rFonts w:ascii="Arial" w:eastAsia="Times New Roman" w:hAnsi="Arial" w:cs="Arial"/>
          <w:b/>
          <w:bCs/>
          <w:caps/>
          <w:color w:val="526066"/>
          <w:spacing w:val="60"/>
          <w:sz w:val="24"/>
          <w:szCs w:val="24"/>
          <w:lang w:eastAsia="en-AU"/>
        </w:rPr>
        <w:t>KEY DATES:</w:t>
      </w:r>
    </w:p>
    <w:p w:rsidR="00E821EB" w:rsidRPr="00E821EB" w:rsidRDefault="00E821EB" w:rsidP="00E821EB">
      <w:pPr>
        <w:spacing w:before="100" w:beforeAutospacing="1" w:after="0" w:line="240" w:lineRule="auto"/>
        <w:textAlignment w:val="top"/>
        <w:outlineLvl w:val="2"/>
        <w:rPr>
          <w:rFonts w:ascii="Arial" w:eastAsia="Times New Roman" w:hAnsi="Arial" w:cs="Arial"/>
          <w:b/>
          <w:bCs/>
          <w:caps/>
          <w:color w:val="526066"/>
          <w:spacing w:val="60"/>
          <w:sz w:val="24"/>
          <w:szCs w:val="24"/>
          <w:lang w:eastAsia="en-AU"/>
        </w:rPr>
      </w:pPr>
      <w:r w:rsidRPr="00E821EB">
        <w:rPr>
          <w:rFonts w:ascii="Arial" w:eastAsia="Times New Roman" w:hAnsi="Arial" w:cs="Arial"/>
          <w:b/>
          <w:bCs/>
          <w:color w:val="526066"/>
          <w:sz w:val="24"/>
          <w:szCs w:val="24"/>
          <w:lang w:eastAsia="en-AU"/>
        </w:rPr>
        <w:t>Applications open:</w:t>
      </w:r>
      <w:r w:rsidRPr="00E821EB">
        <w:rPr>
          <w:rFonts w:ascii="Arial" w:eastAsia="Times New Roman" w:hAnsi="Arial" w:cs="Arial"/>
          <w:color w:val="526066"/>
          <w:sz w:val="24"/>
          <w:szCs w:val="24"/>
          <w:lang w:eastAsia="en-AU"/>
        </w:rPr>
        <w:t xml:space="preserve"> 1 January 2019 </w:t>
      </w:r>
      <w:r w:rsidRPr="00E821EB">
        <w:rPr>
          <w:rFonts w:ascii="Arial" w:eastAsia="Times New Roman" w:hAnsi="Arial" w:cs="Arial"/>
          <w:color w:val="526066"/>
          <w:sz w:val="24"/>
          <w:szCs w:val="24"/>
          <w:lang w:eastAsia="en-AU"/>
        </w:rPr>
        <w:br/>
      </w:r>
      <w:r w:rsidRPr="00E821EB">
        <w:rPr>
          <w:rFonts w:ascii="Arial" w:eastAsia="Times New Roman" w:hAnsi="Arial" w:cs="Arial"/>
          <w:b/>
          <w:bCs/>
          <w:color w:val="526066"/>
          <w:sz w:val="24"/>
          <w:szCs w:val="24"/>
          <w:lang w:eastAsia="en-AU"/>
        </w:rPr>
        <w:t>Applications close:</w:t>
      </w:r>
      <w:r w:rsidRPr="00E821EB">
        <w:rPr>
          <w:rFonts w:ascii="Arial" w:eastAsia="Times New Roman" w:hAnsi="Arial" w:cs="Arial"/>
          <w:color w:val="526066"/>
          <w:sz w:val="24"/>
          <w:szCs w:val="24"/>
          <w:lang w:eastAsia="en-AU"/>
        </w:rPr>
        <w:t xml:space="preserve"> 5.00 pm (AEDT), Friday, 15 February 2019 (late or incomplete applications will not be accepted). </w:t>
      </w:r>
    </w:p>
    <w:p w:rsidR="00E821EB" w:rsidRPr="00E821EB" w:rsidRDefault="00E821EB" w:rsidP="00E821EB">
      <w:pPr>
        <w:spacing w:before="100" w:beforeAutospacing="1" w:after="0" w:line="240" w:lineRule="auto"/>
        <w:textAlignment w:val="top"/>
        <w:rPr>
          <w:rFonts w:ascii="Arial" w:eastAsia="Times New Roman" w:hAnsi="Arial" w:cs="Arial"/>
          <w:color w:val="526066"/>
          <w:sz w:val="24"/>
          <w:szCs w:val="24"/>
          <w:lang w:eastAsia="en-AU"/>
        </w:rPr>
      </w:pPr>
      <w:r w:rsidRPr="00E821EB">
        <w:rPr>
          <w:rFonts w:ascii="Arial" w:eastAsia="Times New Roman" w:hAnsi="Arial" w:cs="Arial"/>
          <w:b/>
          <w:bCs/>
          <w:color w:val="526066"/>
          <w:sz w:val="24"/>
          <w:szCs w:val="24"/>
          <w:lang w:eastAsia="en-AU"/>
        </w:rPr>
        <w:t>Notification of outcome of applications will be by end-February 2019.</w:t>
      </w:r>
    </w:p>
    <w:p w:rsidR="00E821EB" w:rsidRPr="00E821EB" w:rsidRDefault="005F231C" w:rsidP="00E821EB">
      <w:pPr>
        <w:spacing w:after="0" w:line="240" w:lineRule="auto"/>
        <w:textAlignment w:val="top"/>
        <w:rPr>
          <w:rFonts w:ascii="Arial" w:eastAsia="Times New Roman" w:hAnsi="Arial" w:cs="Arial"/>
          <w:color w:val="FFFFFF" w:themeColor="background1"/>
          <w:sz w:val="27"/>
          <w:szCs w:val="27"/>
          <w:lang w:eastAsia="en-AU"/>
        </w:rPr>
      </w:pPr>
      <w:hyperlink r:id="rId13" w:history="1">
        <w:r w:rsidR="00E821EB" w:rsidRPr="00E821EB">
          <w:rPr>
            <w:rFonts w:ascii="inherit" w:eastAsia="Times New Roman" w:hAnsi="inherit" w:cs="Arial"/>
            <w:color w:val="FFFFFF" w:themeColor="background1"/>
            <w:sz w:val="24"/>
            <w:szCs w:val="24"/>
            <w:shd w:val="clear" w:color="auto" w:fill="DF7514"/>
            <w:lang w:eastAsia="en-AU"/>
          </w:rPr>
          <w:t>Application guidelines</w:t>
        </w:r>
      </w:hyperlink>
      <w:r w:rsidR="00E821EB" w:rsidRPr="00E821EB">
        <w:rPr>
          <w:rFonts w:ascii="Arial" w:eastAsia="Times New Roman" w:hAnsi="Arial" w:cs="Arial"/>
          <w:color w:val="FFFFFF" w:themeColor="background1"/>
          <w:sz w:val="27"/>
          <w:szCs w:val="27"/>
          <w:lang w:eastAsia="en-AU"/>
        </w:rPr>
        <w:t> </w:t>
      </w:r>
      <w:hyperlink r:id="rId14" w:history="1">
        <w:r w:rsidR="00E821EB" w:rsidRPr="00E821EB">
          <w:rPr>
            <w:rFonts w:ascii="inherit" w:eastAsia="Times New Roman" w:hAnsi="inherit" w:cs="Arial"/>
            <w:color w:val="FFFFFF" w:themeColor="background1"/>
            <w:sz w:val="24"/>
            <w:szCs w:val="24"/>
            <w:shd w:val="clear" w:color="auto" w:fill="DF7514"/>
            <w:lang w:eastAsia="en-AU"/>
          </w:rPr>
          <w:t>Application form</w:t>
        </w:r>
      </w:hyperlink>
    </w:p>
    <w:p w:rsidR="00E821EB" w:rsidRPr="00267A4A" w:rsidRDefault="00E821EB" w:rsidP="00267A4A">
      <w:pPr>
        <w:spacing w:after="100" w:afterAutospacing="1" w:line="384" w:lineRule="atLeast"/>
        <w:textAlignment w:val="top"/>
        <w:rPr>
          <w:rFonts w:ascii="Arial" w:eastAsia="Times New Roman" w:hAnsi="Arial" w:cs="Arial"/>
          <w:color w:val="526066"/>
          <w:sz w:val="24"/>
          <w:szCs w:val="24"/>
          <w:lang w:eastAsia="en-AU"/>
        </w:rPr>
      </w:pPr>
      <w:r w:rsidRPr="00267A4A">
        <w:rPr>
          <w:rFonts w:ascii="Arial" w:eastAsia="Times New Roman" w:hAnsi="Arial" w:cs="Arial"/>
          <w:color w:val="526066"/>
          <w:sz w:val="24"/>
          <w:szCs w:val="24"/>
          <w:lang w:eastAsia="en-AU"/>
        </w:rPr>
        <w:t>Submit completed Application forms:</w:t>
      </w:r>
    </w:p>
    <w:p w:rsidR="00E821EB" w:rsidRPr="00E821EB" w:rsidRDefault="005F231C" w:rsidP="00267A4A">
      <w:pPr>
        <w:spacing w:after="0" w:line="240" w:lineRule="auto"/>
        <w:textAlignment w:val="top"/>
        <w:rPr>
          <w:rFonts w:ascii="Arial" w:eastAsia="Times New Roman" w:hAnsi="Arial" w:cs="Arial"/>
          <w:color w:val="FFFFFF" w:themeColor="background1"/>
          <w:sz w:val="27"/>
          <w:szCs w:val="27"/>
          <w:lang w:eastAsia="en-AU"/>
        </w:rPr>
      </w:pPr>
      <w:hyperlink r:id="rId15" w:history="1">
        <w:r w:rsidR="00E821EB" w:rsidRPr="00E821EB">
          <w:rPr>
            <w:rFonts w:ascii="inherit" w:eastAsia="Times New Roman" w:hAnsi="inherit" w:cs="Arial"/>
            <w:color w:val="FFFFFF" w:themeColor="background1"/>
            <w:sz w:val="26"/>
            <w:szCs w:val="26"/>
            <w:shd w:val="clear" w:color="auto" w:fill="AA2B66"/>
            <w:lang w:eastAsia="en-AU"/>
          </w:rPr>
          <w:t>Submit here</w:t>
        </w:r>
      </w:hyperlink>
    </w:p>
    <w:p w:rsidR="00E821EB" w:rsidRPr="00E821EB" w:rsidRDefault="00E821EB" w:rsidP="00E821EB">
      <w:pPr>
        <w:spacing w:before="100" w:beforeAutospacing="1" w:after="100" w:afterAutospacing="1" w:line="384" w:lineRule="atLeast"/>
        <w:textAlignment w:val="top"/>
        <w:rPr>
          <w:rFonts w:ascii="Arial" w:eastAsia="Times New Roman" w:hAnsi="Arial" w:cs="Arial"/>
          <w:color w:val="526066"/>
          <w:sz w:val="27"/>
          <w:szCs w:val="27"/>
          <w:lang w:eastAsia="en-AU"/>
        </w:rPr>
      </w:pPr>
      <w:r w:rsidRPr="00E821EB">
        <w:rPr>
          <w:rFonts w:ascii="Arial" w:eastAsia="Times New Roman" w:hAnsi="Arial" w:cs="Arial"/>
          <w:noProof/>
          <w:color w:val="BC72B0"/>
          <w:sz w:val="27"/>
          <w:szCs w:val="27"/>
          <w:lang w:eastAsia="en-AU"/>
        </w:rPr>
        <w:drawing>
          <wp:inline distT="0" distB="0" distL="0" distR="0" wp14:anchorId="43FDE377" wp14:editId="27D112FF">
            <wp:extent cx="2676525" cy="819150"/>
            <wp:effectExtent l="0" t="0" r="0" b="0"/>
            <wp:docPr id="2" name="nrha" descr="National Rural Health Alliance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ha" descr="National Rural Health Alliance logo">
                      <a:hlinkClick r:id="rId1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6525" cy="819150"/>
                    </a:xfrm>
                    <a:prstGeom prst="rect">
                      <a:avLst/>
                    </a:prstGeom>
                    <a:noFill/>
                    <a:ln>
                      <a:noFill/>
                    </a:ln>
                  </pic:spPr>
                </pic:pic>
              </a:graphicData>
            </a:graphic>
          </wp:inline>
        </w:drawing>
      </w:r>
      <w:r w:rsidRPr="00E821EB">
        <w:rPr>
          <w:rFonts w:ascii="Arial" w:eastAsia="Times New Roman" w:hAnsi="Arial" w:cs="Arial"/>
          <w:noProof/>
          <w:color w:val="BC72B0"/>
          <w:sz w:val="27"/>
          <w:szCs w:val="27"/>
          <w:lang w:eastAsia="en-AU"/>
        </w:rPr>
        <mc:AlternateContent>
          <mc:Choice Requires="wps">
            <w:drawing>
              <wp:inline distT="0" distB="0" distL="0" distR="0" wp14:anchorId="7E0C1821" wp14:editId="158746E6">
                <wp:extent cx="304800" cy="304800"/>
                <wp:effectExtent l="0" t="0" r="0" b="0"/>
                <wp:docPr id="1" name="cranaplus" descr="CRANAplus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814398" id="cranaplus" o:spid="_x0000_s1026" alt="CRANAplus logo" href="https://crana.org.a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" o:button="t" filled="f" stroked="f">
                <v:fill o:detectmouseclick="t"/>
                <o:lock v:ext="edit" aspectratio="t"/>
                <w10:anchorlock/>
              </v:rect>
            </w:pict>
          </mc:Fallback>
        </mc:AlternateContent>
      </w:r>
    </w:p>
    <w:p w:rsidR="00BC4179" w:rsidRDefault="005F231C"/>
    <w:sectPr w:rsidR="00BC4179" w:rsidSect="00E821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52B" w:rsidRDefault="0009452B" w:rsidP="00E821EB">
      <w:pPr>
        <w:spacing w:after="0" w:line="240" w:lineRule="auto"/>
      </w:pPr>
      <w:r>
        <w:separator/>
      </w:r>
    </w:p>
  </w:endnote>
  <w:endnote w:type="continuationSeparator" w:id="0">
    <w:p w:rsidR="0009452B" w:rsidRDefault="0009452B" w:rsidP="00E82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52B" w:rsidRDefault="0009452B" w:rsidP="00E821EB">
      <w:pPr>
        <w:spacing w:after="0" w:line="240" w:lineRule="auto"/>
      </w:pPr>
      <w:r>
        <w:separator/>
      </w:r>
    </w:p>
  </w:footnote>
  <w:footnote w:type="continuationSeparator" w:id="0">
    <w:p w:rsidR="0009452B" w:rsidRDefault="0009452B" w:rsidP="00E82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874C9"/>
    <w:multiLevelType w:val="multilevel"/>
    <w:tmpl w:val="43EE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1EB"/>
    <w:rsid w:val="0009452B"/>
    <w:rsid w:val="00267A4A"/>
    <w:rsid w:val="004A6CF3"/>
    <w:rsid w:val="005F231C"/>
    <w:rsid w:val="00655893"/>
    <w:rsid w:val="00864446"/>
    <w:rsid w:val="00AB742E"/>
    <w:rsid w:val="00E821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46D35-8D65-4AF2-A30D-CF53AD62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1EB"/>
  </w:style>
  <w:style w:type="paragraph" w:styleId="Footer">
    <w:name w:val="footer"/>
    <w:basedOn w:val="Normal"/>
    <w:link w:val="FooterChar"/>
    <w:uiPriority w:val="99"/>
    <w:unhideWhenUsed/>
    <w:rsid w:val="00E82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1EB"/>
  </w:style>
  <w:style w:type="paragraph" w:styleId="BalloonText">
    <w:name w:val="Balloon Text"/>
    <w:basedOn w:val="Normal"/>
    <w:link w:val="BalloonTextChar"/>
    <w:uiPriority w:val="99"/>
    <w:semiHidden/>
    <w:unhideWhenUsed/>
    <w:rsid w:val="00AB7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472229">
      <w:bodyDiv w:val="1"/>
      <w:marLeft w:val="0"/>
      <w:marRight w:val="0"/>
      <w:marTop w:val="0"/>
      <w:marBottom w:val="0"/>
      <w:divBdr>
        <w:top w:val="none" w:sz="0" w:space="0" w:color="auto"/>
        <w:left w:val="none" w:sz="0" w:space="0" w:color="auto"/>
        <w:bottom w:val="none" w:sz="0" w:space="0" w:color="auto"/>
        <w:right w:val="none" w:sz="0" w:space="0" w:color="auto"/>
      </w:divBdr>
      <w:divsChild>
        <w:div w:id="1548565986">
          <w:marLeft w:val="0"/>
          <w:marRight w:val="0"/>
          <w:marTop w:val="0"/>
          <w:marBottom w:val="240"/>
          <w:divBdr>
            <w:top w:val="none" w:sz="0" w:space="0" w:color="auto"/>
            <w:left w:val="none" w:sz="0" w:space="0" w:color="auto"/>
            <w:bottom w:val="none" w:sz="0" w:space="0" w:color="auto"/>
            <w:right w:val="none" w:sz="0" w:space="0" w:color="auto"/>
          </w:divBdr>
        </w:div>
        <w:div w:id="1558778195">
          <w:marLeft w:val="0"/>
          <w:marRight w:val="0"/>
          <w:marTop w:val="0"/>
          <w:marBottom w:val="0"/>
          <w:divBdr>
            <w:top w:val="none" w:sz="0" w:space="0" w:color="auto"/>
            <w:left w:val="none" w:sz="0" w:space="0" w:color="auto"/>
            <w:bottom w:val="none" w:sz="0" w:space="0" w:color="auto"/>
            <w:right w:val="none" w:sz="0" w:space="0" w:color="auto"/>
          </w:divBdr>
          <w:divsChild>
            <w:div w:id="2110466547">
              <w:marLeft w:val="0"/>
              <w:marRight w:val="0"/>
              <w:marTop w:val="0"/>
              <w:marBottom w:val="0"/>
              <w:divBdr>
                <w:top w:val="none" w:sz="0" w:space="0" w:color="auto"/>
                <w:left w:val="none" w:sz="0" w:space="0" w:color="auto"/>
                <w:bottom w:val="none" w:sz="0" w:space="0" w:color="auto"/>
                <w:right w:val="none" w:sz="0" w:space="0" w:color="auto"/>
              </w:divBdr>
              <w:divsChild>
                <w:div w:id="863175072">
                  <w:marLeft w:val="0"/>
                  <w:marRight w:val="0"/>
                  <w:marTop w:val="0"/>
                  <w:marBottom w:val="0"/>
                  <w:divBdr>
                    <w:top w:val="none" w:sz="0" w:space="0" w:color="auto"/>
                    <w:left w:val="none" w:sz="0" w:space="0" w:color="auto"/>
                    <w:bottom w:val="none" w:sz="0" w:space="0" w:color="auto"/>
                    <w:right w:val="none" w:sz="0" w:space="0" w:color="auto"/>
                  </w:divBdr>
                  <w:divsChild>
                    <w:div w:id="1979453769">
                      <w:marLeft w:val="0"/>
                      <w:marRight w:val="0"/>
                      <w:marTop w:val="0"/>
                      <w:marBottom w:val="0"/>
                      <w:divBdr>
                        <w:top w:val="none" w:sz="0" w:space="0" w:color="auto"/>
                        <w:left w:val="none" w:sz="0" w:space="0" w:color="auto"/>
                        <w:bottom w:val="none" w:sz="0" w:space="0" w:color="auto"/>
                        <w:right w:val="none" w:sz="0" w:space="0" w:color="auto"/>
                      </w:divBdr>
                    </w:div>
                  </w:divsChild>
                </w:div>
                <w:div w:id="781532845">
                  <w:marLeft w:val="0"/>
                  <w:marRight w:val="0"/>
                  <w:marTop w:val="0"/>
                  <w:marBottom w:val="0"/>
                  <w:divBdr>
                    <w:top w:val="none" w:sz="0" w:space="0" w:color="auto"/>
                    <w:left w:val="none" w:sz="0" w:space="0" w:color="auto"/>
                    <w:bottom w:val="none" w:sz="0" w:space="0" w:color="auto"/>
                    <w:right w:val="none" w:sz="0" w:space="0" w:color="auto"/>
                  </w:divBdr>
                  <w:divsChild>
                    <w:div w:id="12927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aa.org.au/" TargetMode="External"/><Relationship Id="rId13" Type="http://schemas.openxmlformats.org/officeDocument/2006/relationships/hyperlink" Target="http://www.ruralhealth.org.au/cwaaruralnursingcpdgrant/documents/CWAA_Nursing_Grant_2019_Guideline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rana.org.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ralhealth.org.au/" TargetMode="External"/><Relationship Id="rId5" Type="http://schemas.openxmlformats.org/officeDocument/2006/relationships/footnotes" Target="footnotes.xml"/><Relationship Id="rId15" Type="http://schemas.openxmlformats.org/officeDocument/2006/relationships/hyperlink" Target="mailto:cwaa@ruralhealth.org.au?subject=CWAA%202019%20Grant%20Applications" TargetMode="External"/><Relationship Id="rId10" Type="http://schemas.openxmlformats.org/officeDocument/2006/relationships/hyperlink" Target="https://crana.org.au/" TargetMode="External"/><Relationship Id="rId4" Type="http://schemas.openxmlformats.org/officeDocument/2006/relationships/webSettings" Target="webSettings.xml"/><Relationship Id="rId9" Type="http://schemas.openxmlformats.org/officeDocument/2006/relationships/hyperlink" Target="http://www.ruralhealth.org.au/" TargetMode="External"/><Relationship Id="rId14" Type="http://schemas.openxmlformats.org/officeDocument/2006/relationships/hyperlink" Target="http://www.ruralhealth.org.au/cwaaruralnursingcpdgrant/documents/CWAA_Nursing_Grant_2019_Application_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Hardwick</dc:creator>
  <cp:keywords/>
  <dc:description/>
  <cp:lastModifiedBy>Lorraine O'Sullivan</cp:lastModifiedBy>
  <cp:revision>2</cp:revision>
  <cp:lastPrinted>2019-01-10T03:03:00Z</cp:lastPrinted>
  <dcterms:created xsi:type="dcterms:W3CDTF">2019-01-29T03:27:00Z</dcterms:created>
  <dcterms:modified xsi:type="dcterms:W3CDTF">2019-01-29T03:27:00Z</dcterms:modified>
</cp:coreProperties>
</file>