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65" w:rsidRDefault="00450329" w:rsidP="003F4F65">
      <w:pPr>
        <w:pStyle w:val="Headingregular"/>
        <w:tabs>
          <w:tab w:val="left" w:pos="2268"/>
        </w:tabs>
        <w:rPr>
          <w:color w:val="auto"/>
        </w:rPr>
      </w:pPr>
      <w:r>
        <w:rPr>
          <w:color w:val="auto"/>
        </w:rPr>
        <w:t xml:space="preserve">General </w:t>
      </w:r>
      <w:r w:rsidR="003F4F65">
        <w:rPr>
          <w:color w:val="auto"/>
        </w:rPr>
        <w:t>Practice</w:t>
      </w:r>
    </w:p>
    <w:p w:rsidR="00424384" w:rsidRDefault="00031421" w:rsidP="00923BA8">
      <w:pPr>
        <w:pStyle w:val="Headingregular"/>
        <w:tabs>
          <w:tab w:val="left" w:pos="2268"/>
        </w:tabs>
        <w:spacing w:after="240"/>
        <w:rPr>
          <w:b/>
          <w:color w:val="auto"/>
        </w:rPr>
      </w:pPr>
      <w:r w:rsidRPr="0028317C">
        <w:rPr>
          <w:b/>
          <w:color w:val="auto"/>
        </w:rPr>
        <w:t>Cleaning Schedule</w:t>
      </w:r>
    </w:p>
    <w:p w:rsidR="00140CFA" w:rsidRPr="00362AD6" w:rsidRDefault="00F63792" w:rsidP="00923BA8">
      <w:pPr>
        <w:pStyle w:val="Headingregular"/>
        <w:spacing w:after="240"/>
        <w:rPr>
          <w:color w:val="auto"/>
          <w:spacing w:val="0"/>
          <w:w w:val="100"/>
          <w:sz w:val="20"/>
          <w:szCs w:val="20"/>
        </w:rPr>
      </w:pPr>
      <w:r w:rsidRPr="00362AD6">
        <w:rPr>
          <w:color w:val="auto"/>
          <w:spacing w:val="0"/>
          <w:w w:val="100"/>
          <w:sz w:val="20"/>
          <w:szCs w:val="20"/>
        </w:rPr>
        <w:t>B</w:t>
      </w:r>
      <w:r w:rsidR="00140CFA" w:rsidRPr="00362AD6">
        <w:rPr>
          <w:color w:val="auto"/>
          <w:spacing w:val="0"/>
          <w:w w:val="100"/>
          <w:sz w:val="20"/>
          <w:szCs w:val="20"/>
        </w:rPr>
        <w:t xml:space="preserve">elow is an example of </w:t>
      </w:r>
      <w:r w:rsidRPr="00362AD6">
        <w:rPr>
          <w:color w:val="auto"/>
          <w:spacing w:val="0"/>
          <w:w w:val="100"/>
          <w:sz w:val="20"/>
          <w:szCs w:val="20"/>
        </w:rPr>
        <w:t xml:space="preserve">a </w:t>
      </w:r>
      <w:r w:rsidR="00140CFA" w:rsidRPr="00362AD6">
        <w:rPr>
          <w:color w:val="auto"/>
          <w:spacing w:val="0"/>
          <w:w w:val="100"/>
          <w:sz w:val="20"/>
          <w:szCs w:val="20"/>
        </w:rPr>
        <w:t>cleaning schedule for general practice.</w:t>
      </w:r>
      <w:r w:rsidR="00903E18" w:rsidRPr="00362AD6">
        <w:rPr>
          <w:color w:val="auto"/>
          <w:spacing w:val="0"/>
          <w:w w:val="100"/>
          <w:sz w:val="20"/>
          <w:szCs w:val="20"/>
        </w:rPr>
        <w:t xml:space="preserve"> We recommend modifying this template specific to your practice needs. </w:t>
      </w:r>
      <w:r w:rsidRPr="00362AD6">
        <w:rPr>
          <w:color w:val="auto"/>
          <w:spacing w:val="0"/>
          <w:w w:val="100"/>
          <w:sz w:val="20"/>
          <w:szCs w:val="20"/>
        </w:rPr>
        <w:t>The schedule</w:t>
      </w:r>
      <w:r w:rsidR="00140CFA" w:rsidRPr="00362AD6">
        <w:rPr>
          <w:color w:val="auto"/>
          <w:spacing w:val="0"/>
          <w:w w:val="100"/>
          <w:sz w:val="20"/>
          <w:szCs w:val="20"/>
        </w:rPr>
        <w:t xml:space="preserve"> is typed in Word format for easy modification to adapt to each practice’s specific requirements.</w:t>
      </w:r>
    </w:p>
    <w:tbl>
      <w:tblPr>
        <w:tblStyle w:val="TableGrid"/>
        <w:tblW w:w="5077" w:type="pct"/>
        <w:tblLayout w:type="fixed"/>
        <w:tblLook w:val="04A0" w:firstRow="1" w:lastRow="0" w:firstColumn="1" w:lastColumn="0" w:noHBand="0" w:noVBand="1"/>
      </w:tblPr>
      <w:tblGrid>
        <w:gridCol w:w="2689"/>
        <w:gridCol w:w="4129"/>
        <w:gridCol w:w="1478"/>
        <w:gridCol w:w="1480"/>
      </w:tblGrid>
      <w:tr w:rsidR="00F63792" w:rsidRPr="0028317C" w:rsidTr="00903E18">
        <w:trPr>
          <w:tblHeader/>
        </w:trPr>
        <w:tc>
          <w:tcPr>
            <w:tcW w:w="1375" w:type="pct"/>
            <w:shd w:val="clear" w:color="auto" w:fill="B40153" w:themeFill="text2"/>
          </w:tcPr>
          <w:p w:rsidR="007B2377" w:rsidRPr="0028317C" w:rsidRDefault="003F4F65" w:rsidP="00525D63">
            <w:pPr>
              <w:pStyle w:val="Tableheadings"/>
            </w:pPr>
            <w:r>
              <w:t>Location and item</w:t>
            </w:r>
          </w:p>
        </w:tc>
        <w:tc>
          <w:tcPr>
            <w:tcW w:w="2112" w:type="pct"/>
            <w:shd w:val="clear" w:color="auto" w:fill="B40153" w:themeFill="text2"/>
          </w:tcPr>
          <w:p w:rsidR="007B2377" w:rsidRPr="0028317C" w:rsidRDefault="003F4F65" w:rsidP="00525D63">
            <w:pPr>
              <w:pStyle w:val="Tableheadings"/>
            </w:pPr>
            <w:r>
              <w:t>Task</w:t>
            </w:r>
          </w:p>
        </w:tc>
        <w:tc>
          <w:tcPr>
            <w:tcW w:w="756" w:type="pct"/>
            <w:shd w:val="clear" w:color="auto" w:fill="B40153" w:themeFill="text2"/>
          </w:tcPr>
          <w:p w:rsidR="007B2377" w:rsidRPr="0028317C" w:rsidRDefault="007B2377" w:rsidP="00525D63">
            <w:pPr>
              <w:pStyle w:val="Tableheadings"/>
            </w:pPr>
            <w:r w:rsidRPr="0028317C">
              <w:t>Frequency</w:t>
            </w:r>
          </w:p>
        </w:tc>
        <w:tc>
          <w:tcPr>
            <w:tcW w:w="757" w:type="pct"/>
            <w:shd w:val="clear" w:color="auto" w:fill="B40153" w:themeFill="text2"/>
          </w:tcPr>
          <w:p w:rsidR="007B2377" w:rsidRPr="0028317C" w:rsidRDefault="007B2377" w:rsidP="00525D63">
            <w:pPr>
              <w:pStyle w:val="Tableheadings"/>
            </w:pPr>
            <w:r w:rsidRPr="0028317C">
              <w:t>Person/s responsible</w:t>
            </w:r>
          </w:p>
        </w:tc>
      </w:tr>
      <w:tr w:rsidR="00450329" w:rsidRPr="0028317C" w:rsidTr="00450329">
        <w:tc>
          <w:tcPr>
            <w:tcW w:w="5000" w:type="pct"/>
            <w:gridSpan w:val="4"/>
          </w:tcPr>
          <w:p w:rsidR="00450329" w:rsidRPr="00362AD6" w:rsidRDefault="00450329" w:rsidP="00450329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Waiting room/reception area</w:t>
            </w:r>
          </w:p>
        </w:tc>
      </w:tr>
      <w:tr w:rsidR="00F84B81" w:rsidRPr="0028317C" w:rsidTr="00903E18">
        <w:tc>
          <w:tcPr>
            <w:tcW w:w="1375" w:type="pct"/>
          </w:tcPr>
          <w:p w:rsidR="007B2377" w:rsidRPr="00362AD6" w:rsidRDefault="007B237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Smooth floors</w:t>
            </w:r>
          </w:p>
        </w:tc>
        <w:tc>
          <w:tcPr>
            <w:tcW w:w="2112" w:type="pct"/>
          </w:tcPr>
          <w:p w:rsidR="00F06A3B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</w:t>
            </w:r>
            <w:r w:rsidR="00A310B0" w:rsidRPr="00362AD6">
              <w:rPr>
                <w:color w:val="auto"/>
              </w:rPr>
              <w:t>, u</w:t>
            </w:r>
            <w:r w:rsidR="00DB6844" w:rsidRPr="00362AD6">
              <w:rPr>
                <w:color w:val="auto"/>
              </w:rPr>
              <w:t>sing</w:t>
            </w:r>
            <w:r w:rsidRPr="00362AD6">
              <w:rPr>
                <w:color w:val="auto"/>
              </w:rPr>
              <w:t xml:space="preserve"> a vacuum and</w:t>
            </w:r>
            <w:r w:rsidR="00F84B81" w:rsidRPr="00362AD6">
              <w:rPr>
                <w:color w:val="auto"/>
              </w:rPr>
              <w:t xml:space="preserve"> damp mop</w:t>
            </w:r>
            <w:r w:rsidRPr="00362AD6">
              <w:rPr>
                <w:color w:val="auto"/>
              </w:rPr>
              <w:t xml:space="preserve"> </w:t>
            </w:r>
            <w:r w:rsidR="00923BA8" w:rsidRPr="00362AD6">
              <w:rPr>
                <w:color w:val="auto"/>
              </w:rPr>
              <w:t xml:space="preserve">removing </w:t>
            </w:r>
            <w:r w:rsidRPr="00362AD6">
              <w:rPr>
                <w:color w:val="auto"/>
              </w:rPr>
              <w:t>all marks and stains.</w:t>
            </w:r>
          </w:p>
          <w:p w:rsidR="007B2377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vacuum/sweep to remove all traces of dirt</w:t>
            </w:r>
            <w:r w:rsidR="00525D63" w:rsidRPr="00362AD6">
              <w:rPr>
                <w:color w:val="auto"/>
              </w:rPr>
              <w:t>.</w:t>
            </w:r>
            <w:r w:rsidR="00F84B81" w:rsidRPr="00362AD6">
              <w:rPr>
                <w:color w:val="auto"/>
              </w:rPr>
              <w:t xml:space="preserve"> Thorough mop entire surface.</w:t>
            </w:r>
          </w:p>
        </w:tc>
        <w:tc>
          <w:tcPr>
            <w:tcW w:w="756" w:type="pct"/>
          </w:tcPr>
          <w:p w:rsidR="007B2377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450329" w:rsidRPr="00362AD6" w:rsidRDefault="00450329" w:rsidP="00903E18">
            <w:pPr>
              <w:pStyle w:val="Tablebullet1"/>
              <w:numPr>
                <w:ilvl w:val="0"/>
                <w:numId w:val="0"/>
              </w:numPr>
              <w:rPr>
                <w:color w:val="auto"/>
              </w:rPr>
            </w:pPr>
          </w:p>
          <w:p w:rsidR="00F06A3B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7B2377" w:rsidRPr="00362AD6" w:rsidRDefault="007B237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F84B81" w:rsidRPr="0028317C" w:rsidTr="00903E18">
        <w:tc>
          <w:tcPr>
            <w:tcW w:w="1375" w:type="pct"/>
          </w:tcPr>
          <w:p w:rsidR="007B2377" w:rsidRPr="00362AD6" w:rsidRDefault="007B237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Carpets</w:t>
            </w:r>
          </w:p>
        </w:tc>
        <w:tc>
          <w:tcPr>
            <w:tcW w:w="2112" w:type="pct"/>
          </w:tcPr>
          <w:p w:rsidR="007B2377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vacuum</w:t>
            </w:r>
            <w:r w:rsidR="00DB6844" w:rsidRPr="00362AD6">
              <w:rPr>
                <w:color w:val="auto"/>
              </w:rPr>
              <w:t xml:space="preserve"> debris areas</w:t>
            </w:r>
            <w:r w:rsidR="00525D63" w:rsidRPr="00362AD6">
              <w:rPr>
                <w:color w:val="auto"/>
              </w:rPr>
              <w:t>.</w:t>
            </w:r>
            <w:r w:rsidRPr="00362AD6">
              <w:rPr>
                <w:color w:val="auto"/>
              </w:rPr>
              <w:t xml:space="preserve"> </w:t>
            </w:r>
          </w:p>
          <w:p w:rsidR="00F06A3B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</w:t>
            </w:r>
            <w:r w:rsidR="00525D63" w:rsidRPr="00362AD6">
              <w:rPr>
                <w:color w:val="auto"/>
              </w:rPr>
              <w:t>,</w:t>
            </w:r>
            <w:r w:rsidRPr="00362AD6">
              <w:rPr>
                <w:color w:val="auto"/>
              </w:rPr>
              <w:t xml:space="preserve"> detail corners, edges and door tracts</w:t>
            </w:r>
            <w:r w:rsidR="00525D63" w:rsidRPr="00362AD6">
              <w:rPr>
                <w:color w:val="auto"/>
              </w:rPr>
              <w:t>.</w:t>
            </w:r>
          </w:p>
        </w:tc>
        <w:tc>
          <w:tcPr>
            <w:tcW w:w="756" w:type="pct"/>
          </w:tcPr>
          <w:p w:rsidR="007B2377" w:rsidRPr="00362AD6" w:rsidRDefault="007B237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F06A3B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7B2377" w:rsidRPr="00362AD6" w:rsidRDefault="00F06A3B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3F4F65" w:rsidRPr="0028317C" w:rsidTr="00903E18">
        <w:tc>
          <w:tcPr>
            <w:tcW w:w="1375" w:type="pct"/>
          </w:tcPr>
          <w:p w:rsidR="00586BC7" w:rsidRPr="00362AD6" w:rsidRDefault="00586BC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Waiting room chairs</w:t>
            </w:r>
          </w:p>
        </w:tc>
        <w:tc>
          <w:tcPr>
            <w:tcW w:w="2112" w:type="pct"/>
          </w:tcPr>
          <w:p w:rsidR="00FD1B4E" w:rsidRPr="00362AD6" w:rsidRDefault="00FD1B4E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wipe</w:t>
            </w:r>
            <w:r w:rsidR="00525D63" w:rsidRPr="00362AD6">
              <w:rPr>
                <w:color w:val="auto"/>
              </w:rPr>
              <w:t>.</w:t>
            </w:r>
            <w:r w:rsidRPr="00362AD6">
              <w:rPr>
                <w:color w:val="auto"/>
              </w:rPr>
              <w:t xml:space="preserve"> </w:t>
            </w:r>
          </w:p>
          <w:p w:rsidR="00586BC7" w:rsidRPr="00362AD6" w:rsidRDefault="00586BC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</w:t>
            </w:r>
            <w:r w:rsidR="00450329" w:rsidRPr="00362AD6">
              <w:rPr>
                <w:color w:val="auto"/>
              </w:rPr>
              <w:t>.</w:t>
            </w:r>
            <w:r w:rsidR="00903E18" w:rsidRPr="00362AD6">
              <w:rPr>
                <w:color w:val="auto"/>
              </w:rPr>
              <w:t xml:space="preserve"> </w:t>
            </w:r>
            <w:r w:rsidR="00525D63" w:rsidRPr="00362AD6">
              <w:rPr>
                <w:color w:val="auto"/>
              </w:rPr>
              <w:t>Dry</w:t>
            </w:r>
            <w:r w:rsidR="00F63792" w:rsidRPr="00362AD6">
              <w:rPr>
                <w:color w:val="auto"/>
              </w:rPr>
              <w:t xml:space="preserve"> with cloth.</w:t>
            </w:r>
          </w:p>
        </w:tc>
        <w:tc>
          <w:tcPr>
            <w:tcW w:w="756" w:type="pct"/>
          </w:tcPr>
          <w:p w:rsidR="00586BC7" w:rsidRPr="00362AD6" w:rsidRDefault="00FD1B4E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FD1B4E" w:rsidRPr="00362AD6" w:rsidRDefault="00FD1B4E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586BC7" w:rsidRPr="00362AD6" w:rsidRDefault="00FD1B4E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3F4F65" w:rsidRPr="0028317C" w:rsidTr="00903E18">
        <w:tc>
          <w:tcPr>
            <w:tcW w:w="1375" w:type="pct"/>
          </w:tcPr>
          <w:p w:rsidR="00586BC7" w:rsidRPr="00362AD6" w:rsidRDefault="0028317C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Children’s area</w:t>
            </w:r>
          </w:p>
        </w:tc>
        <w:tc>
          <w:tcPr>
            <w:tcW w:w="2112" w:type="pct"/>
          </w:tcPr>
          <w:p w:rsidR="00586BC7" w:rsidRPr="00362AD6" w:rsidRDefault="0028317C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Wash all toys with detergent and water</w:t>
            </w:r>
            <w:r w:rsidR="00032B4D" w:rsidRPr="00362AD6">
              <w:rPr>
                <w:color w:val="auto"/>
              </w:rPr>
              <w:t>, rinse and dry thoroughly.</w:t>
            </w:r>
          </w:p>
        </w:tc>
        <w:tc>
          <w:tcPr>
            <w:tcW w:w="756" w:type="pct"/>
          </w:tcPr>
          <w:p w:rsidR="00586BC7" w:rsidRPr="00362AD6" w:rsidRDefault="0028317C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Daily, and as required</w:t>
            </w:r>
          </w:p>
        </w:tc>
        <w:tc>
          <w:tcPr>
            <w:tcW w:w="757" w:type="pct"/>
          </w:tcPr>
          <w:p w:rsidR="00586BC7" w:rsidRPr="00362AD6" w:rsidRDefault="00FD1B4E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Reception roster</w:t>
            </w:r>
          </w:p>
        </w:tc>
      </w:tr>
      <w:tr w:rsidR="00E62A35" w:rsidRPr="0028317C" w:rsidTr="00903E18">
        <w:tc>
          <w:tcPr>
            <w:tcW w:w="1375" w:type="pct"/>
          </w:tcPr>
          <w:p w:rsidR="00E62A35" w:rsidRPr="00362AD6" w:rsidRDefault="00E62A35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Magazines/brochures</w:t>
            </w:r>
          </w:p>
        </w:tc>
        <w:tc>
          <w:tcPr>
            <w:tcW w:w="2112" w:type="pct"/>
          </w:tcPr>
          <w:p w:rsidR="00450329" w:rsidRPr="00362AD6" w:rsidRDefault="00E62A35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Tidy area. </w:t>
            </w:r>
          </w:p>
          <w:p w:rsidR="00E62A35" w:rsidRPr="00362AD6" w:rsidRDefault="00E62A35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Dispose of soiled </w:t>
            </w:r>
            <w:r w:rsidR="00450329" w:rsidRPr="00362AD6">
              <w:rPr>
                <w:color w:val="auto"/>
              </w:rPr>
              <w:t xml:space="preserve">or torn </w:t>
            </w:r>
            <w:r w:rsidRPr="00362AD6">
              <w:rPr>
                <w:color w:val="auto"/>
              </w:rPr>
              <w:t>reading material.</w:t>
            </w:r>
          </w:p>
        </w:tc>
        <w:tc>
          <w:tcPr>
            <w:tcW w:w="756" w:type="pct"/>
          </w:tcPr>
          <w:p w:rsidR="00E62A35" w:rsidRPr="00362AD6" w:rsidRDefault="00E62A35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E62A35" w:rsidRPr="00362AD6" w:rsidRDefault="00E62A35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Reception roster</w:t>
            </w:r>
          </w:p>
        </w:tc>
      </w:tr>
      <w:tr w:rsidR="00450329" w:rsidRPr="0028317C" w:rsidTr="00450329">
        <w:tc>
          <w:tcPr>
            <w:tcW w:w="5000" w:type="pct"/>
            <w:gridSpan w:val="4"/>
          </w:tcPr>
          <w:p w:rsidR="00450329" w:rsidRPr="00362AD6" w:rsidRDefault="00450329" w:rsidP="00450329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Treatment room</w:t>
            </w:r>
          </w:p>
        </w:tc>
      </w:tr>
      <w:tr w:rsidR="00F84B81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Smooth floors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clean, using a vacuum and damp mop removing all marks and stains.</w:t>
            </w:r>
          </w:p>
          <w:p w:rsidR="00450329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vacuum/sweep to remove all traces of dirt</w:t>
            </w:r>
            <w:r w:rsidR="00525D63" w:rsidRPr="00362AD6">
              <w:rPr>
                <w:color w:val="auto"/>
              </w:rPr>
              <w:t>.</w:t>
            </w:r>
          </w:p>
          <w:p w:rsidR="007B2287" w:rsidRPr="00362AD6" w:rsidRDefault="00F84B81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</w:t>
            </w:r>
            <w:r w:rsidR="00F00D6E" w:rsidRPr="00362AD6">
              <w:rPr>
                <w:color w:val="auto"/>
              </w:rPr>
              <w:t>ly</w:t>
            </w:r>
            <w:r w:rsidRPr="00362AD6">
              <w:rPr>
                <w:color w:val="auto"/>
              </w:rPr>
              <w:t xml:space="preserve"> mop entire surface.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F84B81" w:rsidRPr="00362AD6" w:rsidRDefault="00F84B81" w:rsidP="00903E18">
            <w:pPr>
              <w:pStyle w:val="Tablebullet1"/>
              <w:numPr>
                <w:ilvl w:val="0"/>
                <w:numId w:val="0"/>
              </w:numPr>
              <w:rPr>
                <w:color w:val="auto"/>
              </w:rPr>
            </w:pPr>
          </w:p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F63792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Sink</w:t>
            </w:r>
          </w:p>
        </w:tc>
        <w:tc>
          <w:tcPr>
            <w:tcW w:w="2112" w:type="pct"/>
          </w:tcPr>
          <w:p w:rsidR="007B2287" w:rsidRPr="00362AD6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disinfectant cleanser.</w:t>
            </w:r>
            <w:r w:rsidR="00F63792" w:rsidRPr="00362AD6">
              <w:rPr>
                <w:color w:val="auto"/>
              </w:rPr>
              <w:t xml:space="preserve"> </w:t>
            </w:r>
            <w:r w:rsidR="00903E18" w:rsidRPr="00362AD6">
              <w:rPr>
                <w:color w:val="auto"/>
              </w:rPr>
              <w:t xml:space="preserve"> D</w:t>
            </w:r>
            <w:r w:rsidR="00F63792" w:rsidRPr="00362AD6">
              <w:rPr>
                <w:color w:val="auto"/>
              </w:rPr>
              <w:t>ry with cloth.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F63792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lastRenderedPageBreak/>
              <w:t>Fridge</w:t>
            </w:r>
          </w:p>
        </w:tc>
        <w:tc>
          <w:tcPr>
            <w:tcW w:w="2112" w:type="pct"/>
          </w:tcPr>
          <w:p w:rsidR="007B2287" w:rsidRPr="00362AD6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water.</w:t>
            </w:r>
            <w:r w:rsidR="00F63792" w:rsidRPr="00362AD6">
              <w:rPr>
                <w:color w:val="auto"/>
              </w:rPr>
              <w:t xml:space="preserve"> Dry with cloth.</w:t>
            </w:r>
          </w:p>
        </w:tc>
        <w:tc>
          <w:tcPr>
            <w:tcW w:w="756" w:type="pct"/>
          </w:tcPr>
          <w:p w:rsidR="007B2287" w:rsidRPr="00362AD6" w:rsidRDefault="00F84B81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3F4F65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Bench tops and trolleys</w:t>
            </w:r>
          </w:p>
        </w:tc>
        <w:tc>
          <w:tcPr>
            <w:tcW w:w="2112" w:type="pct"/>
          </w:tcPr>
          <w:p w:rsidR="00946964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water.</w:t>
            </w:r>
            <w:r w:rsidR="00F63792" w:rsidRPr="00362AD6">
              <w:rPr>
                <w:color w:val="auto"/>
              </w:rPr>
              <w:t xml:space="preserve"> </w:t>
            </w:r>
            <w:r w:rsidR="00903E18" w:rsidRPr="00362AD6">
              <w:rPr>
                <w:color w:val="auto"/>
              </w:rPr>
              <w:t>D</w:t>
            </w:r>
            <w:r w:rsidR="00F63792" w:rsidRPr="00362AD6">
              <w:rPr>
                <w:color w:val="auto"/>
              </w:rPr>
              <w:t>ry with cloth.</w:t>
            </w:r>
          </w:p>
          <w:p w:rsidR="00946964" w:rsidRPr="00946964" w:rsidRDefault="00946964" w:rsidP="00946964"/>
          <w:p w:rsidR="00946964" w:rsidRDefault="00946964" w:rsidP="00946964"/>
          <w:p w:rsidR="007B2287" w:rsidRPr="00946964" w:rsidRDefault="007B2287" w:rsidP="00946964">
            <w:pPr>
              <w:jc w:val="center"/>
            </w:pP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Daily, and as required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Nurse on roster</w:t>
            </w:r>
          </w:p>
        </w:tc>
      </w:tr>
      <w:tr w:rsidR="003F4F65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Examination couch</w:t>
            </w:r>
          </w:p>
        </w:tc>
        <w:tc>
          <w:tcPr>
            <w:tcW w:w="2112" w:type="pct"/>
          </w:tcPr>
          <w:p w:rsidR="007B2287" w:rsidRPr="00362AD6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water.</w:t>
            </w:r>
            <w:r w:rsidR="00F63792" w:rsidRPr="00362AD6">
              <w:rPr>
                <w:color w:val="auto"/>
              </w:rPr>
              <w:t xml:space="preserve"> Dry with cloth.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 and as required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Nurse on roster</w:t>
            </w:r>
          </w:p>
        </w:tc>
      </w:tr>
      <w:tr w:rsidR="003F4F65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Equipment</w:t>
            </w:r>
          </w:p>
        </w:tc>
        <w:tc>
          <w:tcPr>
            <w:tcW w:w="2112" w:type="pct"/>
          </w:tcPr>
          <w:p w:rsidR="007B2287" w:rsidRPr="00362AD6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Damp cloth wipe.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Nurse on roster</w:t>
            </w:r>
          </w:p>
        </w:tc>
      </w:tr>
      <w:tr w:rsidR="003F4F65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Clinical waste bin</w:t>
            </w:r>
          </w:p>
        </w:tc>
        <w:tc>
          <w:tcPr>
            <w:tcW w:w="2112" w:type="pct"/>
          </w:tcPr>
          <w:p w:rsidR="007B2287" w:rsidRPr="00362AD6" w:rsidRDefault="00525D63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Empty all orange clinical waste bags into ‘hazardous’ large bin.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Daily, and as required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Nurse on roster</w:t>
            </w:r>
          </w:p>
        </w:tc>
      </w:tr>
      <w:tr w:rsidR="00450329" w:rsidRPr="0028317C" w:rsidTr="00450329">
        <w:tc>
          <w:tcPr>
            <w:tcW w:w="5000" w:type="pct"/>
            <w:gridSpan w:val="4"/>
          </w:tcPr>
          <w:p w:rsidR="00450329" w:rsidRPr="00362AD6" w:rsidRDefault="00450329" w:rsidP="00450329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Consulting rooms</w:t>
            </w:r>
          </w:p>
        </w:tc>
      </w:tr>
      <w:tr w:rsidR="00F84B81" w:rsidRPr="0028317C" w:rsidTr="00903E18">
        <w:tc>
          <w:tcPr>
            <w:tcW w:w="1375" w:type="pct"/>
          </w:tcPr>
          <w:p w:rsidR="007B2287" w:rsidRPr="00362AD6" w:rsidRDefault="007B2287" w:rsidP="00525D63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Carpets</w:t>
            </w:r>
            <w:r w:rsidR="00A310B0" w:rsidRPr="00362AD6">
              <w:rPr>
                <w:color w:val="auto"/>
              </w:rPr>
              <w:t xml:space="preserve"> area</w:t>
            </w:r>
          </w:p>
        </w:tc>
        <w:tc>
          <w:tcPr>
            <w:tcW w:w="2112" w:type="pct"/>
          </w:tcPr>
          <w:p w:rsidR="00DB6844" w:rsidRPr="00362AD6" w:rsidRDefault="00DB6844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Spot vacuum debris areas. </w:t>
            </w:r>
          </w:p>
          <w:p w:rsidR="007B2287" w:rsidRPr="00362AD6" w:rsidRDefault="00F84B81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vacuum, detail corners, edges and door tracts.</w:t>
            </w:r>
          </w:p>
        </w:tc>
        <w:tc>
          <w:tcPr>
            <w:tcW w:w="756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7B2287" w:rsidRPr="00362AD6" w:rsidRDefault="007B2287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Smooth floors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clean, using a vacuum and damp mop removing all marks and stains.</w:t>
            </w:r>
          </w:p>
          <w:p w:rsidR="00450329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Thoroughly vacuum/sweep to remove all traces of dirt. 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mop entire surface.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Bench tops and trolleys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water. Dry with cloth.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Owner of room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Examination couch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detergent and water. Dry with cloth.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Daily 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Owner of room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Sink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disinfectant cleanser. Dry with cloth.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450329" w:rsidRPr="0028317C" w:rsidTr="00450329">
        <w:tc>
          <w:tcPr>
            <w:tcW w:w="5000" w:type="pct"/>
            <w:gridSpan w:val="4"/>
          </w:tcPr>
          <w:p w:rsidR="00450329" w:rsidRPr="00362AD6" w:rsidRDefault="00450329" w:rsidP="00450329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Toilets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Flooring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vacuum/sweep to remove all traces of dirt. Thoroughly mop entire surface.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Toilets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Scrub toilet bowl with toilet brush and disinfectant cleanser. Wipe lid, seat and outer bowl with disinfectant cleanser. Dry with cloth.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Sinks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disinfectant cleanser. Dry with cloth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Mirrors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down with glass cleaning solution.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Bench top, hand rail, sanitary unit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Wipe with detergent and water. </w:t>
            </w:r>
            <w:r w:rsidR="00903E18" w:rsidRPr="00362AD6">
              <w:rPr>
                <w:color w:val="auto"/>
              </w:rPr>
              <w:t>D</w:t>
            </w:r>
            <w:r w:rsidRPr="00362AD6">
              <w:rPr>
                <w:color w:val="auto"/>
              </w:rPr>
              <w:t>ry with cloth.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A310B0" w:rsidRPr="0028317C" w:rsidTr="00903E18">
        <w:trPr>
          <w:trHeight w:val="533"/>
        </w:trPr>
        <w:tc>
          <w:tcPr>
            <w:tcW w:w="1375" w:type="pct"/>
          </w:tcPr>
          <w:p w:rsidR="00A310B0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Sanitary units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Empty and replace.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Every 6 weeks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Contractor</w:t>
            </w:r>
          </w:p>
        </w:tc>
      </w:tr>
      <w:tr w:rsidR="00A310B0" w:rsidRPr="0028317C" w:rsidTr="00903E18">
        <w:trPr>
          <w:trHeight w:val="533"/>
        </w:trPr>
        <w:tc>
          <w:tcPr>
            <w:tcW w:w="1375" w:type="pct"/>
          </w:tcPr>
          <w:p w:rsidR="005648BD" w:rsidRPr="00362AD6" w:rsidRDefault="00A310B0" w:rsidP="00A310B0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Supplies</w:t>
            </w:r>
          </w:p>
        </w:tc>
        <w:tc>
          <w:tcPr>
            <w:tcW w:w="2112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Restock toilet paper, liquid soap, etc.</w:t>
            </w:r>
          </w:p>
        </w:tc>
        <w:tc>
          <w:tcPr>
            <w:tcW w:w="756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A310B0" w:rsidRPr="00362AD6" w:rsidRDefault="00A310B0" w:rsidP="00903E18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</w:tbl>
    <w:tbl>
      <w:tblPr>
        <w:tblStyle w:val="TableGrid"/>
        <w:tblpPr w:leftFromText="180" w:rightFromText="180" w:vertAnchor="text" w:horzAnchor="margin" w:tblpY="53"/>
        <w:tblW w:w="5077" w:type="pct"/>
        <w:tblLayout w:type="fixed"/>
        <w:tblLook w:val="04A0" w:firstRow="1" w:lastRow="0" w:firstColumn="1" w:lastColumn="0" w:noHBand="0" w:noVBand="1"/>
      </w:tblPr>
      <w:tblGrid>
        <w:gridCol w:w="2689"/>
        <w:gridCol w:w="4129"/>
        <w:gridCol w:w="1478"/>
        <w:gridCol w:w="1480"/>
      </w:tblGrid>
      <w:tr w:rsidR="00E772A4" w:rsidRPr="0028317C" w:rsidTr="005648BD">
        <w:trPr>
          <w:tblHeader/>
        </w:trPr>
        <w:tc>
          <w:tcPr>
            <w:tcW w:w="1375" w:type="pct"/>
            <w:shd w:val="clear" w:color="auto" w:fill="B40153" w:themeFill="text2"/>
          </w:tcPr>
          <w:p w:rsidR="00E772A4" w:rsidRPr="0028317C" w:rsidRDefault="00E772A4" w:rsidP="005648BD">
            <w:pPr>
              <w:pStyle w:val="Tableheadings"/>
            </w:pPr>
            <w:r>
              <w:lastRenderedPageBreak/>
              <w:t>Location and item</w:t>
            </w:r>
          </w:p>
        </w:tc>
        <w:tc>
          <w:tcPr>
            <w:tcW w:w="2112" w:type="pct"/>
            <w:shd w:val="clear" w:color="auto" w:fill="B40153" w:themeFill="text2"/>
          </w:tcPr>
          <w:p w:rsidR="00E772A4" w:rsidRPr="0028317C" w:rsidRDefault="00E772A4" w:rsidP="005648BD">
            <w:pPr>
              <w:pStyle w:val="Tableheadings"/>
            </w:pPr>
            <w:r>
              <w:t>Task</w:t>
            </w:r>
          </w:p>
        </w:tc>
        <w:tc>
          <w:tcPr>
            <w:tcW w:w="756" w:type="pct"/>
            <w:shd w:val="clear" w:color="auto" w:fill="B40153" w:themeFill="text2"/>
          </w:tcPr>
          <w:p w:rsidR="00E772A4" w:rsidRPr="0028317C" w:rsidRDefault="00E772A4" w:rsidP="005648BD">
            <w:pPr>
              <w:pStyle w:val="Tableheadings"/>
            </w:pPr>
            <w:r w:rsidRPr="0028317C">
              <w:t>Frequency</w:t>
            </w:r>
          </w:p>
        </w:tc>
        <w:tc>
          <w:tcPr>
            <w:tcW w:w="757" w:type="pct"/>
            <w:shd w:val="clear" w:color="auto" w:fill="B40153" w:themeFill="text2"/>
          </w:tcPr>
          <w:p w:rsidR="00E772A4" w:rsidRPr="0028317C" w:rsidRDefault="00E772A4" w:rsidP="005648BD">
            <w:pPr>
              <w:pStyle w:val="Tableheadings"/>
            </w:pPr>
            <w:r w:rsidRPr="0028317C">
              <w:t>Person/s responsible</w:t>
            </w:r>
          </w:p>
        </w:tc>
      </w:tr>
      <w:tr w:rsidR="00E772A4" w:rsidRPr="0028317C" w:rsidTr="005648BD">
        <w:tc>
          <w:tcPr>
            <w:tcW w:w="5000" w:type="pct"/>
            <w:gridSpan w:val="4"/>
          </w:tcPr>
          <w:p w:rsidR="00E772A4" w:rsidRPr="00362AD6" w:rsidRDefault="00E772A4" w:rsidP="005648BD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Kitchen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Smooth floors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clean, using a vacuum and damp mop removing all marks and stains.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Thoroughly vacuum/sweep to remove all traces of dirt. Thoroughly mop entire surface.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ind w:left="266"/>
              <w:rPr>
                <w:color w:val="auto"/>
              </w:rPr>
            </w:pP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ind w:left="266"/>
              <w:rPr>
                <w:color w:val="auto"/>
              </w:rPr>
            </w:pP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Table and chairs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Wipe with detergent and water. Dry with cloth.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Food handling and eating areas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Remove marks from surfaces of cupboards, refrigerator, dishwater, microwave.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Microwave – internal area to be wiped down with disposable cloth after each use.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All crockery/kitchen utensils to be placed in dishwater, or washed in the sink with detergent, dried and stored in defined cupboards.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ind w:left="266"/>
              <w:rPr>
                <w:color w:val="auto"/>
              </w:rPr>
            </w:pP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ind w:left="266"/>
              <w:rPr>
                <w:color w:val="auto"/>
              </w:rPr>
            </w:pP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Individual user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Individual user</w:t>
            </w:r>
          </w:p>
        </w:tc>
      </w:tr>
      <w:tr w:rsidR="00E772A4" w:rsidRPr="0028317C" w:rsidTr="005648BD">
        <w:tc>
          <w:tcPr>
            <w:tcW w:w="5000" w:type="pct"/>
            <w:gridSpan w:val="4"/>
          </w:tcPr>
          <w:p w:rsidR="00E772A4" w:rsidRPr="00362AD6" w:rsidRDefault="00E772A4" w:rsidP="005648BD">
            <w:pPr>
              <w:pStyle w:val="Tabletext"/>
              <w:spacing w:before="120" w:after="120"/>
              <w:rPr>
                <w:color w:val="auto"/>
              </w:rPr>
            </w:pPr>
            <w:r w:rsidRPr="00362AD6">
              <w:rPr>
                <w:b/>
                <w:color w:val="auto"/>
              </w:rPr>
              <w:t>General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Smooth floors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Machine scrub thoroughly so the floor is uniformly clean and free of build-up.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Yearly. Due February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Contractor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Carpet areas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Steam clean so the carpet is free from build-up and in-ground dirt.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Yearly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Due January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Contractor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Staff chairs (fabric)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Steam clean/dry clean.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Yearly. Due January.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rPr>
                <w:color w:val="auto"/>
              </w:rPr>
            </w:pP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Contractor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Walls and doors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 with detergent and water.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Remove cobwebs as they appear.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As required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E772A4" w:rsidRPr="00362AD6" w:rsidRDefault="00E772A4" w:rsidP="005648BD">
            <w:pPr>
              <w:pStyle w:val="Tablebullet1"/>
              <w:numPr>
                <w:ilvl w:val="0"/>
                <w:numId w:val="0"/>
              </w:numPr>
              <w:ind w:left="266"/>
              <w:rPr>
                <w:color w:val="auto"/>
              </w:rPr>
            </w:pP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General waste bins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 xml:space="preserve">Empty all general waste receptacles into the green council bins. 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 if soiled and replace liners.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Clinical waste bins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Empty all orange clinical waste bags into ‘hazardous’ large bin.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Nurse roster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Restocking consumables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Re-fill toilet rolls, paper towels, liquid soap and hand sanitizers.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Daily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Internal glazing and external windows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Spot clean internal glass surfaces.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Thorough clean of inside and outside windows.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Quarterly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Contractor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Window blinds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Wash with detergent and water. Dry with cloth.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Quarterly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Air-condition units/vents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Damp cloth wipe. Dry with cloth.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When visible dust is present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Cleaner</w:t>
            </w:r>
          </w:p>
        </w:tc>
      </w:tr>
      <w:tr w:rsidR="00E772A4" w:rsidRPr="0028317C" w:rsidTr="005648BD">
        <w:tc>
          <w:tcPr>
            <w:tcW w:w="1375" w:type="pct"/>
          </w:tcPr>
          <w:p w:rsidR="00E772A4" w:rsidRPr="00362AD6" w:rsidRDefault="00E772A4" w:rsidP="005648BD">
            <w:pPr>
              <w:pStyle w:val="Tabletext"/>
              <w:rPr>
                <w:color w:val="auto"/>
              </w:rPr>
            </w:pPr>
            <w:r w:rsidRPr="00362AD6">
              <w:rPr>
                <w:color w:val="auto"/>
              </w:rPr>
              <w:t>Desks/telephone/computer equipment</w:t>
            </w:r>
          </w:p>
        </w:tc>
        <w:tc>
          <w:tcPr>
            <w:tcW w:w="2112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Damp cloth wipe. Dry with cloth.</w:t>
            </w:r>
          </w:p>
        </w:tc>
        <w:tc>
          <w:tcPr>
            <w:tcW w:w="756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Weekly</w:t>
            </w:r>
          </w:p>
        </w:tc>
        <w:tc>
          <w:tcPr>
            <w:tcW w:w="757" w:type="pct"/>
          </w:tcPr>
          <w:p w:rsidR="00E772A4" w:rsidRPr="00362AD6" w:rsidRDefault="00E772A4" w:rsidP="005648BD">
            <w:pPr>
              <w:pStyle w:val="Tablebullet1"/>
              <w:rPr>
                <w:color w:val="auto"/>
              </w:rPr>
            </w:pPr>
            <w:r w:rsidRPr="00362AD6">
              <w:rPr>
                <w:color w:val="auto"/>
              </w:rPr>
              <w:t>Individual user</w:t>
            </w:r>
          </w:p>
        </w:tc>
      </w:tr>
    </w:tbl>
    <w:p w:rsidR="00180A6A" w:rsidRPr="0028317C" w:rsidRDefault="00180A6A" w:rsidP="00525D63">
      <w:pPr>
        <w:pStyle w:val="Tabletext"/>
        <w:rPr>
          <w:color w:val="auto"/>
        </w:rPr>
      </w:pPr>
      <w:bookmarkStart w:id="0" w:name="_GoBack"/>
      <w:bookmarkEnd w:id="0"/>
    </w:p>
    <w:sectPr w:rsidR="00180A6A" w:rsidRPr="0028317C" w:rsidSect="0045032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E" w:rsidRDefault="009F29DE" w:rsidP="009F29DE">
      <w:pPr>
        <w:spacing w:after="0" w:line="240" w:lineRule="auto"/>
      </w:pPr>
      <w:r>
        <w:separator/>
      </w:r>
    </w:p>
  </w:endnote>
  <w:end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79148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0ED63A" wp14:editId="3E3D693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97F" w:rsidRPr="0042197F" w:rsidRDefault="0042197F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8B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8B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E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93.8pt;width:218.2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" filled="f" stroked="f">
              <v:textbox inset="0,0,0,0">
                <w:txbxContent>
                  <w:p w:rsidR="0042197F" w:rsidRPr="0042197F" w:rsidRDefault="0042197F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648B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648B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3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29" w:rsidRDefault="00072D09" w:rsidP="00072D09">
    <w:pPr>
      <w:pStyle w:val="Footer"/>
      <w:spacing w:before="240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12177</wp:posOffset>
          </wp:positionH>
          <wp:positionV relativeFrom="page">
            <wp:posOffset>8972550</wp:posOffset>
          </wp:positionV>
          <wp:extent cx="7556400" cy="1443600"/>
          <wp:effectExtent l="0" t="0" r="6985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YSCALE FOOTER 140218_2_initiative_Whilst all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32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9C132A4" wp14:editId="23C07BC5">
              <wp:simplePos x="0" y="0"/>
              <wp:positionH relativeFrom="page">
                <wp:posOffset>720090</wp:posOffset>
              </wp:positionH>
              <wp:positionV relativeFrom="page">
                <wp:posOffset>10283190</wp:posOffset>
              </wp:positionV>
              <wp:extent cx="2772000" cy="144000"/>
              <wp:effectExtent l="0" t="0" r="9525" b="889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329" w:rsidRPr="0042197F" w:rsidRDefault="00450329" w:rsidP="00450329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8B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8B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132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809.7pt;width:218.25pt;height:1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" filled="f" stroked="f">
              <v:textbox inset="0,0,0,0">
                <w:txbxContent>
                  <w:p w:rsidR="00450329" w:rsidRPr="0042197F" w:rsidRDefault="00450329" w:rsidP="00450329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648B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1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648B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4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E" w:rsidRDefault="009F29DE" w:rsidP="009F29DE">
      <w:pPr>
        <w:spacing w:after="0" w:line="240" w:lineRule="auto"/>
      </w:pPr>
      <w:r>
        <w:separator/>
      </w:r>
    </w:p>
  </w:footnote>
  <w:foot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29" w:rsidRDefault="00450329">
    <w:pPr>
      <w:pStyle w:val="Header"/>
    </w:pPr>
    <w:r w:rsidRPr="00450329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7723070" wp14:editId="02B90857">
              <wp:simplePos x="0" y="0"/>
              <wp:positionH relativeFrom="column">
                <wp:posOffset>4535805</wp:posOffset>
              </wp:positionH>
              <wp:positionV relativeFrom="paragraph">
                <wp:posOffset>1247140</wp:posOffset>
              </wp:positionV>
              <wp:extent cx="1727835" cy="251460"/>
              <wp:effectExtent l="0" t="0" r="571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0329" w:rsidRPr="009F29DE" w:rsidRDefault="00450329" w:rsidP="00450329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70D90"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  <w:r w:rsidR="005C24A3">
                            <w:rPr>
                              <w:rFonts w:ascii="Arial" w:hAnsi="Arial" w:cs="Arial"/>
                            </w:rPr>
                            <w:t>.1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\ </w:t>
                          </w:r>
                          <w:r w:rsidR="00136480">
                            <w:rPr>
                              <w:rFonts w:ascii="Arial" w:hAnsi="Arial" w:cs="Arial"/>
                            </w:rPr>
                            <w:t>December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230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7.15pt;margin-top:98.2pt;width:136.05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" filled="f" stroked="f">
              <v:textbox inset="0,0,0,0">
                <w:txbxContent>
                  <w:p w:rsidR="00450329" w:rsidRPr="009F29DE" w:rsidRDefault="00450329" w:rsidP="00450329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="00470D90">
                      <w:rPr>
                        <w:rFonts w:ascii="Arial" w:hAnsi="Arial" w:cs="Arial"/>
                      </w:rPr>
                      <w:t>V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  <w:r w:rsidR="005C24A3">
                      <w:rPr>
                        <w:rFonts w:ascii="Arial" w:hAnsi="Arial" w:cs="Arial"/>
                      </w:rPr>
                      <w:t>.1</w:t>
                    </w:r>
                    <w:r>
                      <w:rPr>
                        <w:rFonts w:ascii="Arial" w:hAnsi="Arial" w:cs="Arial"/>
                      </w:rPr>
                      <w:t xml:space="preserve"> \ </w:t>
                    </w:r>
                    <w:r w:rsidR="00136480">
                      <w:rPr>
                        <w:rFonts w:ascii="Arial" w:hAnsi="Arial" w:cs="Arial"/>
                      </w:rPr>
                      <w:t>December</w:t>
                    </w:r>
                    <w:r w:rsidRPr="009F29DE">
                      <w:rPr>
                        <w:rFonts w:ascii="Arial" w:hAnsi="Arial" w:cs="Arial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50329">
      <w:rPr>
        <w:noProof/>
      </w:rPr>
      <w:drawing>
        <wp:anchor distT="0" distB="0" distL="114300" distR="114300" simplePos="0" relativeHeight="251666432" behindDoc="1" locked="0" layoutInCell="1" allowOverlap="1" wp14:anchorId="2660955B" wp14:editId="624E8ED6">
          <wp:simplePos x="0" y="0"/>
          <wp:positionH relativeFrom="page">
            <wp:posOffset>7571</wp:posOffset>
          </wp:positionH>
          <wp:positionV relativeFrom="page">
            <wp:posOffset>-1567</wp:posOffset>
          </wp:positionV>
          <wp:extent cx="7557770" cy="1803400"/>
          <wp:effectExtent l="0" t="0" r="5080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bon CHEAT 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7B"/>
    <w:multiLevelType w:val="hybridMultilevel"/>
    <w:tmpl w:val="DA521C7C"/>
    <w:lvl w:ilvl="0" w:tplc="9FA06E76">
      <w:start w:val="1"/>
      <w:numFmt w:val="bullet"/>
      <w:pStyle w:val="Tablebullet2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A192B"/>
    <w:multiLevelType w:val="hybridMultilevel"/>
    <w:tmpl w:val="1DB4F22A"/>
    <w:lvl w:ilvl="0" w:tplc="DA5A49F2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EA0"/>
    <w:multiLevelType w:val="hybridMultilevel"/>
    <w:tmpl w:val="2EC6F0A2"/>
    <w:lvl w:ilvl="0" w:tplc="0A1AF76C">
      <w:start w:val="1"/>
      <w:numFmt w:val="bullet"/>
      <w:pStyle w:val="Bullet3"/>
      <w:lvlText w:val="♦"/>
      <w:lvlJc w:val="left"/>
      <w:pPr>
        <w:ind w:left="1211" w:hanging="360"/>
      </w:pPr>
      <w:rPr>
        <w:rFonts w:ascii="Courier New" w:hAnsi="Courier New" w:hint="default"/>
        <w:color w:val="DADADA" w:themeColor="accent1"/>
        <w:w w:val="80"/>
        <w:sz w:val="16"/>
        <w:u w:color="FFFFFF" w:themeColor="accent6" w:themeTint="99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9D425D"/>
    <w:multiLevelType w:val="hybridMultilevel"/>
    <w:tmpl w:val="16947982"/>
    <w:lvl w:ilvl="0" w:tplc="DC1A7432">
      <w:start w:val="1"/>
      <w:numFmt w:val="bullet"/>
      <w:pStyle w:val="Bullet2"/>
      <w:lvlText w:val=""/>
      <w:lvlJc w:val="left"/>
      <w:pPr>
        <w:ind w:left="785" w:hanging="360"/>
      </w:pPr>
      <w:rPr>
        <w:rFonts w:ascii="Wingdings" w:hAnsi="Wingdings" w:hint="default"/>
        <w:color w:val="B2B2B2" w:themeColor="background2"/>
        <w:w w:val="80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634739"/>
    <w:multiLevelType w:val="hybridMultilevel"/>
    <w:tmpl w:val="E12E5878"/>
    <w:lvl w:ilvl="0" w:tplc="45622A6A">
      <w:start w:val="1"/>
      <w:numFmt w:val="bullet"/>
      <w:pStyle w:val="Referto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34B1C"/>
    <w:multiLevelType w:val="hybridMultilevel"/>
    <w:tmpl w:val="22A445C6"/>
    <w:lvl w:ilvl="0" w:tplc="3AE832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3C3C3C" w:themeColor="background1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E"/>
    <w:rsid w:val="00031421"/>
    <w:rsid w:val="00032B4D"/>
    <w:rsid w:val="00072D09"/>
    <w:rsid w:val="000C530E"/>
    <w:rsid w:val="000E6324"/>
    <w:rsid w:val="00136480"/>
    <w:rsid w:val="00140CFA"/>
    <w:rsid w:val="00180A6A"/>
    <w:rsid w:val="00276592"/>
    <w:rsid w:val="0028317C"/>
    <w:rsid w:val="002B3CD0"/>
    <w:rsid w:val="00300BB9"/>
    <w:rsid w:val="00362AD6"/>
    <w:rsid w:val="003B7C30"/>
    <w:rsid w:val="003F4F65"/>
    <w:rsid w:val="0042197F"/>
    <w:rsid w:val="00424384"/>
    <w:rsid w:val="00450329"/>
    <w:rsid w:val="00470D90"/>
    <w:rsid w:val="00525D63"/>
    <w:rsid w:val="00527914"/>
    <w:rsid w:val="005648BD"/>
    <w:rsid w:val="00586BC7"/>
    <w:rsid w:val="005B5DAA"/>
    <w:rsid w:val="005C24A3"/>
    <w:rsid w:val="005C5D18"/>
    <w:rsid w:val="006945D0"/>
    <w:rsid w:val="006B7870"/>
    <w:rsid w:val="00791483"/>
    <w:rsid w:val="007B2287"/>
    <w:rsid w:val="007B2377"/>
    <w:rsid w:val="007E4339"/>
    <w:rsid w:val="007F09B6"/>
    <w:rsid w:val="00826817"/>
    <w:rsid w:val="008531AC"/>
    <w:rsid w:val="008C6E57"/>
    <w:rsid w:val="00903E18"/>
    <w:rsid w:val="00923BA8"/>
    <w:rsid w:val="00946964"/>
    <w:rsid w:val="009F29DE"/>
    <w:rsid w:val="009F654B"/>
    <w:rsid w:val="00A310B0"/>
    <w:rsid w:val="00A4390E"/>
    <w:rsid w:val="00A67008"/>
    <w:rsid w:val="00AF6691"/>
    <w:rsid w:val="00B21E8E"/>
    <w:rsid w:val="00BE3CC1"/>
    <w:rsid w:val="00C20408"/>
    <w:rsid w:val="00CD258D"/>
    <w:rsid w:val="00CE4DE8"/>
    <w:rsid w:val="00DB6844"/>
    <w:rsid w:val="00E24C56"/>
    <w:rsid w:val="00E62A35"/>
    <w:rsid w:val="00E772A4"/>
    <w:rsid w:val="00F00D6E"/>
    <w:rsid w:val="00F06A3B"/>
    <w:rsid w:val="00F505FA"/>
    <w:rsid w:val="00F63792"/>
    <w:rsid w:val="00F84B81"/>
    <w:rsid w:val="00FD1B4E"/>
    <w:rsid w:val="00FE60F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BE3EC7"/>
  <w15:chartTrackingRefBased/>
  <w15:docId w15:val="{E415A821-7345-4779-B5CB-9869AFD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29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F29DE"/>
    <w:pPr>
      <w:ind w:left="720"/>
      <w:contextualSpacing/>
    </w:pPr>
  </w:style>
  <w:style w:type="character" w:customStyle="1" w:styleId="TextChar">
    <w:name w:val="Text Char"/>
    <w:link w:val="Text"/>
    <w:locked/>
    <w:rsid w:val="00791483"/>
    <w:rPr>
      <w:rFonts w:ascii="Arial" w:hAnsi="Arial" w:cs="Arial"/>
      <w:color w:val="3C3C3C" w:themeColor="background1"/>
      <w:sz w:val="20"/>
    </w:rPr>
  </w:style>
  <w:style w:type="paragraph" w:customStyle="1" w:styleId="Text">
    <w:name w:val="Text"/>
    <w:basedOn w:val="ListParagraph"/>
    <w:link w:val="TextChar"/>
    <w:qFormat/>
    <w:rsid w:val="00791483"/>
    <w:pPr>
      <w:tabs>
        <w:tab w:val="left" w:pos="851"/>
      </w:tabs>
      <w:spacing w:after="180" w:line="240" w:lineRule="auto"/>
      <w:ind w:left="0"/>
      <w:contextualSpacing w:val="0"/>
    </w:pPr>
    <w:rPr>
      <w:rFonts w:ascii="Arial" w:hAnsi="Arial" w:cs="Arial"/>
      <w:color w:val="3C3C3C" w:themeColor="background1"/>
      <w:sz w:val="20"/>
    </w:rPr>
  </w:style>
  <w:style w:type="character" w:customStyle="1" w:styleId="TextboldChar">
    <w:name w:val="Text bold Char"/>
    <w:link w:val="Textbold"/>
    <w:locked/>
    <w:rsid w:val="009F29DE"/>
    <w:rPr>
      <w:rFonts w:ascii="Arial" w:hAnsi="Arial" w:cs="Arial"/>
      <w:b/>
      <w:color w:val="FFFFFF" w:themeColor="accent6"/>
    </w:rPr>
  </w:style>
  <w:style w:type="paragraph" w:customStyle="1" w:styleId="Textbold">
    <w:name w:val="Text bold"/>
    <w:basedOn w:val="Text"/>
    <w:link w:val="TextboldChar"/>
    <w:qFormat/>
    <w:rsid w:val="009F29DE"/>
    <w:rPr>
      <w:b/>
    </w:rPr>
  </w:style>
  <w:style w:type="character" w:customStyle="1" w:styleId="HeadingregularChar">
    <w:name w:val="Heading regular Char"/>
    <w:link w:val="Headingregular"/>
    <w:locked/>
    <w:rsid w:val="00791483"/>
    <w:rPr>
      <w:rFonts w:ascii="Arial" w:hAnsi="Arial" w:cs="Arial"/>
      <w:color w:val="3C3C3C" w:themeColor="background1"/>
      <w:spacing w:val="-10"/>
      <w:w w:val="95"/>
      <w:sz w:val="56"/>
      <w:szCs w:val="44"/>
    </w:rPr>
  </w:style>
  <w:style w:type="paragraph" w:customStyle="1" w:styleId="Headingregular">
    <w:name w:val="Heading regular"/>
    <w:basedOn w:val="Textbold"/>
    <w:link w:val="HeadingregularChar"/>
    <w:qFormat/>
    <w:rsid w:val="00791483"/>
    <w:pPr>
      <w:spacing w:after="0"/>
    </w:pPr>
    <w:rPr>
      <w:b w:val="0"/>
      <w:spacing w:val="-10"/>
      <w:w w:val="95"/>
      <w:sz w:val="56"/>
      <w:szCs w:val="44"/>
    </w:rPr>
  </w:style>
  <w:style w:type="character" w:customStyle="1" w:styleId="Sub-headingChar">
    <w:name w:val="Sub-heading Char"/>
    <w:link w:val="Sub-heading"/>
    <w:locked/>
    <w:rsid w:val="00FE60F0"/>
    <w:rPr>
      <w:rFonts w:ascii="Arial" w:hAnsi="Arial" w:cs="Arial"/>
      <w:b/>
      <w:color w:val="E72371" w:themeColor="text1"/>
      <w:sz w:val="24"/>
      <w:szCs w:val="28"/>
    </w:rPr>
  </w:style>
  <w:style w:type="paragraph" w:customStyle="1" w:styleId="Sub-heading">
    <w:name w:val="Sub-heading"/>
    <w:basedOn w:val="Text"/>
    <w:link w:val="Sub-headingChar"/>
    <w:qFormat/>
    <w:rsid w:val="00FE60F0"/>
    <w:pPr>
      <w:spacing w:before="240" w:after="120"/>
    </w:pPr>
    <w:rPr>
      <w:b/>
      <w:color w:val="E72371" w:themeColor="text1"/>
      <w:sz w:val="24"/>
      <w:szCs w:val="28"/>
    </w:rPr>
  </w:style>
  <w:style w:type="character" w:customStyle="1" w:styleId="Bullet1Char">
    <w:name w:val="Bullet #1 Char"/>
    <w:link w:val="Bullet1"/>
    <w:locked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1">
    <w:name w:val="Bullet #1"/>
    <w:basedOn w:val="Text"/>
    <w:link w:val="Bullet1Char"/>
    <w:qFormat/>
    <w:rsid w:val="00424384"/>
    <w:pPr>
      <w:numPr>
        <w:numId w:val="1"/>
      </w:numPr>
      <w:tabs>
        <w:tab w:val="left" w:pos="425"/>
      </w:tabs>
      <w:spacing w:after="60"/>
      <w:ind w:left="284" w:hanging="284"/>
    </w:pPr>
  </w:style>
  <w:style w:type="character" w:customStyle="1" w:styleId="SuperscripttextChar">
    <w:name w:val="Superscript text Char"/>
    <w:link w:val="Superscripttext"/>
    <w:locked/>
    <w:rsid w:val="009F29DE"/>
    <w:rPr>
      <w:rFonts w:ascii="Arial" w:hAnsi="Arial" w:cs="Arial"/>
      <w:color w:val="FFFFFF" w:themeColor="accent6"/>
      <w:sz w:val="14"/>
      <w:szCs w:val="16"/>
    </w:rPr>
  </w:style>
  <w:style w:type="paragraph" w:customStyle="1" w:styleId="Superscripttext">
    <w:name w:val="Superscript text"/>
    <w:basedOn w:val="Text"/>
    <w:link w:val="SuperscripttextChar"/>
    <w:rsid w:val="009F29DE"/>
    <w:pPr>
      <w:tabs>
        <w:tab w:val="left" w:pos="426"/>
      </w:tabs>
      <w:spacing w:after="60" w:line="200" w:lineRule="exact"/>
      <w:ind w:left="425" w:hanging="425"/>
    </w:pPr>
    <w:rPr>
      <w:sz w:val="14"/>
      <w:szCs w:val="16"/>
    </w:rPr>
  </w:style>
  <w:style w:type="character" w:customStyle="1" w:styleId="TableheadingsChar">
    <w:name w:val="Table headings Char"/>
    <w:link w:val="Tableheadings"/>
    <w:locked/>
    <w:rsid w:val="006945D0"/>
    <w:rPr>
      <w:rFonts w:ascii="Arial" w:hAnsi="Arial" w:cs="Arial"/>
      <w:b/>
      <w:color w:val="FFFFFF" w:themeColor="accent6"/>
      <w:sz w:val="20"/>
    </w:rPr>
  </w:style>
  <w:style w:type="paragraph" w:customStyle="1" w:styleId="Tableheadings">
    <w:name w:val="Table headings"/>
    <w:basedOn w:val="Text"/>
    <w:link w:val="TableheadingsChar"/>
    <w:qFormat/>
    <w:rsid w:val="006945D0"/>
    <w:pPr>
      <w:spacing w:before="80" w:after="80"/>
    </w:pPr>
    <w:rPr>
      <w:b/>
      <w:color w:val="FFFFFF" w:themeColor="accent6"/>
    </w:rPr>
  </w:style>
  <w:style w:type="character" w:customStyle="1" w:styleId="TabletextChar">
    <w:name w:val="Table text Char"/>
    <w:link w:val="Tabletext"/>
    <w:locked/>
    <w:rsid w:val="006945D0"/>
    <w:rPr>
      <w:rFonts w:ascii="Arial" w:hAnsi="Arial" w:cs="Arial"/>
      <w:color w:val="3C3C3C" w:themeColor="background1"/>
      <w:sz w:val="20"/>
    </w:rPr>
  </w:style>
  <w:style w:type="paragraph" w:customStyle="1" w:styleId="Tabletext">
    <w:name w:val="Table text"/>
    <w:basedOn w:val="Text"/>
    <w:link w:val="TabletextChar"/>
    <w:qFormat/>
    <w:rsid w:val="006945D0"/>
    <w:pPr>
      <w:spacing w:before="40" w:after="40"/>
    </w:pPr>
  </w:style>
  <w:style w:type="character" w:customStyle="1" w:styleId="Bullet2Char">
    <w:name w:val="Bullet #2 Char"/>
    <w:link w:val="Bullet2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2">
    <w:name w:val="Bullet #2"/>
    <w:basedOn w:val="Normal"/>
    <w:link w:val="Bullet2Char"/>
    <w:qFormat/>
    <w:rsid w:val="00527914"/>
    <w:pPr>
      <w:numPr>
        <w:numId w:val="2"/>
      </w:numPr>
      <w:spacing w:after="60" w:line="240" w:lineRule="auto"/>
      <w:ind w:left="568" w:hanging="284"/>
    </w:pPr>
    <w:rPr>
      <w:rFonts w:ascii="Arial" w:eastAsia="Calibri" w:hAnsi="Arial" w:cs="Arial"/>
      <w:color w:val="3C3C3C" w:themeColor="background1"/>
      <w:sz w:val="20"/>
      <w:lang w:val="en-US"/>
    </w:rPr>
  </w:style>
  <w:style w:type="character" w:customStyle="1" w:styleId="Bullet3Char">
    <w:name w:val="Bullet #3 Char"/>
    <w:link w:val="Bullet3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3">
    <w:name w:val="Bullet #3"/>
    <w:basedOn w:val="Bullet2"/>
    <w:link w:val="Bullet3Char"/>
    <w:qFormat/>
    <w:rsid w:val="00527914"/>
    <w:pPr>
      <w:numPr>
        <w:numId w:val="3"/>
      </w:numPr>
      <w:ind w:left="851" w:hanging="284"/>
    </w:pPr>
  </w:style>
  <w:style w:type="character" w:customStyle="1" w:styleId="Tablebullet1Char">
    <w:name w:val="Table bullet 1 Char"/>
    <w:link w:val="Tablebullet1"/>
    <w:locked/>
    <w:rsid w:val="00903E18"/>
    <w:rPr>
      <w:rFonts w:ascii="Arial" w:hAnsi="Arial" w:cs="Arial"/>
      <w:color w:val="3C3C3C" w:themeColor="background1"/>
      <w:sz w:val="20"/>
    </w:rPr>
  </w:style>
  <w:style w:type="paragraph" w:customStyle="1" w:styleId="Tablebullet1">
    <w:name w:val="Table bullet 1"/>
    <w:basedOn w:val="Tabletext"/>
    <w:link w:val="Tablebullet1Char"/>
    <w:qFormat/>
    <w:rsid w:val="00903E18"/>
    <w:pPr>
      <w:numPr>
        <w:numId w:val="4"/>
      </w:numPr>
      <w:tabs>
        <w:tab w:val="clear" w:pos="851"/>
      </w:tabs>
      <w:spacing w:before="0" w:after="60"/>
      <w:ind w:left="266" w:hanging="266"/>
    </w:pPr>
  </w:style>
  <w:style w:type="character" w:customStyle="1" w:styleId="111Char">
    <w:name w:val="# 1.1.1 Char"/>
    <w:link w:val="111"/>
    <w:locked/>
    <w:rsid w:val="009F29DE"/>
    <w:rPr>
      <w:rFonts w:ascii="Arial" w:hAnsi="Arial" w:cs="Arial"/>
      <w:b/>
      <w:color w:val="FFFFFF" w:themeColor="accent6"/>
    </w:rPr>
  </w:style>
  <w:style w:type="paragraph" w:customStyle="1" w:styleId="111">
    <w:name w:val="# 1.1.1"/>
    <w:basedOn w:val="Text"/>
    <w:link w:val="111Char"/>
    <w:rsid w:val="009F29DE"/>
    <w:pPr>
      <w:tabs>
        <w:tab w:val="left" w:pos="2552"/>
      </w:tabs>
      <w:ind w:left="851" w:hanging="851"/>
    </w:pPr>
    <w:rPr>
      <w:b/>
    </w:rPr>
  </w:style>
  <w:style w:type="character" w:customStyle="1" w:styleId="111TEXTChar">
    <w:name w:val="#1.1.1 TEXT Char"/>
    <w:link w:val="111TEXT"/>
    <w:locked/>
    <w:rsid w:val="009F29DE"/>
    <w:rPr>
      <w:rFonts w:ascii="Arial" w:hAnsi="Arial" w:cs="Arial"/>
      <w:color w:val="FFFFFF" w:themeColor="accent6"/>
    </w:rPr>
  </w:style>
  <w:style w:type="paragraph" w:customStyle="1" w:styleId="111TEXT">
    <w:name w:val="#1.1.1 TEXT"/>
    <w:basedOn w:val="111"/>
    <w:link w:val="111TEXTChar"/>
    <w:rsid w:val="009F29DE"/>
    <w:pPr>
      <w:ind w:firstLine="0"/>
    </w:pPr>
    <w:rPr>
      <w:b w:val="0"/>
    </w:rPr>
  </w:style>
  <w:style w:type="character" w:customStyle="1" w:styleId="10Char">
    <w:name w:val="# 1.0 Char"/>
    <w:link w:val="10"/>
    <w:locked/>
    <w:rsid w:val="009F29DE"/>
    <w:rPr>
      <w:rFonts w:ascii="Arial" w:hAnsi="Arial" w:cs="Arial"/>
      <w:b/>
      <w:spacing w:val="-10"/>
      <w:w w:val="95"/>
      <w:sz w:val="28"/>
      <w:szCs w:val="44"/>
    </w:rPr>
  </w:style>
  <w:style w:type="paragraph" w:customStyle="1" w:styleId="10">
    <w:name w:val="# 1.0"/>
    <w:basedOn w:val="Headingregular"/>
    <w:link w:val="10Char"/>
    <w:rsid w:val="009F29DE"/>
    <w:pPr>
      <w:spacing w:after="240"/>
      <w:ind w:left="851" w:hanging="851"/>
    </w:pPr>
    <w:rPr>
      <w:sz w:val="28"/>
    </w:rPr>
  </w:style>
  <w:style w:type="character" w:customStyle="1" w:styleId="11Char">
    <w:name w:val="# 1.1 Char"/>
    <w:link w:val="11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">
    <w:name w:val="# 1.1"/>
    <w:basedOn w:val="Sub-heading"/>
    <w:link w:val="11Char"/>
    <w:rsid w:val="009F29DE"/>
    <w:pPr>
      <w:tabs>
        <w:tab w:val="left" w:pos="1701"/>
      </w:tabs>
      <w:spacing w:before="120" w:after="240"/>
      <w:ind w:left="851" w:hanging="851"/>
    </w:pPr>
    <w:rPr>
      <w:color w:val="B40153" w:themeColor="text2"/>
    </w:rPr>
  </w:style>
  <w:style w:type="character" w:customStyle="1" w:styleId="Tablebullet2Char">
    <w:name w:val="Table bullet 2 Char"/>
    <w:link w:val="Tablebullet2"/>
    <w:locked/>
    <w:rsid w:val="009F29DE"/>
    <w:rPr>
      <w:rFonts w:ascii="Arial" w:hAnsi="Arial" w:cs="Arial"/>
      <w:color w:val="FFFFFF" w:themeColor="accent6"/>
      <w:sz w:val="21"/>
    </w:rPr>
  </w:style>
  <w:style w:type="paragraph" w:customStyle="1" w:styleId="Tablebullet2">
    <w:name w:val="Table bullet 2"/>
    <w:basedOn w:val="Tablebullet1"/>
    <w:link w:val="Tablebullet2Char"/>
    <w:qFormat/>
    <w:rsid w:val="009F29DE"/>
    <w:pPr>
      <w:numPr>
        <w:numId w:val="5"/>
      </w:numPr>
      <w:tabs>
        <w:tab w:val="left" w:pos="567"/>
      </w:tabs>
      <w:ind w:left="568" w:hanging="284"/>
    </w:pPr>
  </w:style>
  <w:style w:type="character" w:customStyle="1" w:styleId="10TEXTChar">
    <w:name w:val="#1.0 TEXT Char"/>
    <w:link w:val="10TEXT"/>
    <w:locked/>
    <w:rsid w:val="009F29DE"/>
    <w:rPr>
      <w:rFonts w:ascii="Arial" w:hAnsi="Arial" w:cs="Arial"/>
      <w:color w:val="FFFFFF" w:themeColor="accent6"/>
    </w:rPr>
  </w:style>
  <w:style w:type="paragraph" w:customStyle="1" w:styleId="10TEXT">
    <w:name w:val="#1.0 TEXT"/>
    <w:basedOn w:val="Text"/>
    <w:link w:val="10TEXTChar"/>
    <w:rsid w:val="009F29DE"/>
    <w:pPr>
      <w:ind w:left="855"/>
    </w:pPr>
  </w:style>
  <w:style w:type="character" w:customStyle="1" w:styleId="IndentedBullet1textChar">
    <w:name w:val="Indented Bullet #1 text Char"/>
    <w:link w:val="IndentedBullet1text"/>
    <w:locked/>
    <w:rsid w:val="00527914"/>
    <w:rPr>
      <w:rFonts w:ascii="Arial" w:eastAsia="Calibri" w:hAnsi="Arial" w:cs="Arial"/>
      <w:color w:val="3C3C3C" w:themeColor="background1"/>
      <w:sz w:val="20"/>
    </w:rPr>
  </w:style>
  <w:style w:type="paragraph" w:customStyle="1" w:styleId="IndentedBullet1text">
    <w:name w:val="Indented Bullet #1 text"/>
    <w:link w:val="IndentedBullet1textChar"/>
    <w:qFormat/>
    <w:rsid w:val="00527914"/>
    <w:pPr>
      <w:spacing w:after="120" w:line="280" w:lineRule="exact"/>
      <w:ind w:left="284"/>
    </w:pPr>
    <w:rPr>
      <w:rFonts w:ascii="Arial" w:eastAsia="Calibri" w:hAnsi="Arial" w:cs="Arial"/>
      <w:color w:val="3C3C3C" w:themeColor="background1"/>
      <w:sz w:val="20"/>
    </w:rPr>
  </w:style>
  <w:style w:type="character" w:customStyle="1" w:styleId="TablenumberChar">
    <w:name w:val="Table number Char"/>
    <w:link w:val="Tablenumber"/>
    <w:locked/>
    <w:rsid w:val="006945D0"/>
    <w:rPr>
      <w:rFonts w:ascii="Arial" w:hAnsi="Arial" w:cs="Arial"/>
      <w:b/>
      <w:i/>
      <w:color w:val="3C3C3C" w:themeColor="background1"/>
      <w:sz w:val="20"/>
    </w:rPr>
  </w:style>
  <w:style w:type="paragraph" w:customStyle="1" w:styleId="Tablenumber">
    <w:name w:val="Table number"/>
    <w:basedOn w:val="Text"/>
    <w:link w:val="TablenumberChar"/>
    <w:qFormat/>
    <w:rsid w:val="006945D0"/>
    <w:pPr>
      <w:tabs>
        <w:tab w:val="clear" w:pos="851"/>
        <w:tab w:val="left" w:pos="1134"/>
      </w:tabs>
      <w:ind w:left="1134" w:hanging="1134"/>
    </w:pPr>
    <w:rPr>
      <w:b/>
      <w:i/>
    </w:rPr>
  </w:style>
  <w:style w:type="character" w:customStyle="1" w:styleId="11bulletChar">
    <w:name w:val="# 1.1 bullet Char"/>
    <w:link w:val="11bullet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bullet">
    <w:name w:val="# 1.1 bullet"/>
    <w:basedOn w:val="11"/>
    <w:link w:val="11bulletChar"/>
    <w:rsid w:val="009F29DE"/>
    <w:pPr>
      <w:spacing w:after="120"/>
      <w:ind w:left="1276" w:hanging="425"/>
    </w:pPr>
  </w:style>
  <w:style w:type="character" w:customStyle="1" w:styleId="RefertoChar">
    <w:name w:val="Refer to Char"/>
    <w:link w:val="Referto"/>
    <w:locked/>
    <w:rsid w:val="009F29DE"/>
    <w:rPr>
      <w:rFonts w:ascii="Arial" w:hAnsi="Arial" w:cs="Arial"/>
      <w:color w:val="FFFFFF" w:themeColor="accent6"/>
    </w:rPr>
  </w:style>
  <w:style w:type="paragraph" w:customStyle="1" w:styleId="Referto">
    <w:name w:val="Refer to"/>
    <w:basedOn w:val="Textbold"/>
    <w:link w:val="RefertoChar"/>
    <w:rsid w:val="009F29DE"/>
    <w:pPr>
      <w:numPr>
        <w:numId w:val="6"/>
      </w:numPr>
      <w:tabs>
        <w:tab w:val="clear" w:pos="851"/>
        <w:tab w:val="left" w:pos="1211"/>
      </w:tabs>
      <w:ind w:left="1276" w:hanging="425"/>
    </w:pPr>
    <w:rPr>
      <w:b w:val="0"/>
    </w:rPr>
  </w:style>
  <w:style w:type="character" w:customStyle="1" w:styleId="IndentedBullet2Char">
    <w:name w:val="Indented Bullet #2 Char"/>
    <w:basedOn w:val="TextChar"/>
    <w:link w:val="IndentedBullet2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2">
    <w:name w:val="Indented Bullet #2"/>
    <w:basedOn w:val="Text"/>
    <w:link w:val="IndentedBullet2Char"/>
    <w:qFormat/>
    <w:rsid w:val="00527914"/>
    <w:pPr>
      <w:tabs>
        <w:tab w:val="clear" w:pos="851"/>
      </w:tabs>
      <w:ind w:left="851" w:hanging="284"/>
    </w:pPr>
  </w:style>
  <w:style w:type="character" w:customStyle="1" w:styleId="IndentedBullet3Char">
    <w:name w:val="Indented Bullet #3 Char"/>
    <w:basedOn w:val="IndentedBullet2Char"/>
    <w:link w:val="IndentedBullet3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3">
    <w:name w:val="Indented Bullet #3"/>
    <w:basedOn w:val="IndentedBullet2"/>
    <w:link w:val="IndentedBullet3Char"/>
    <w:qFormat/>
    <w:rsid w:val="00527914"/>
    <w:pPr>
      <w:ind w:left="1135"/>
    </w:pPr>
  </w:style>
  <w:style w:type="paragraph" w:styleId="Header">
    <w:name w:val="header"/>
    <w:basedOn w:val="Normal"/>
    <w:link w:val="Head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DE"/>
  </w:style>
  <w:style w:type="paragraph" w:styleId="Footer">
    <w:name w:val="footer"/>
    <w:basedOn w:val="Normal"/>
    <w:link w:val="Foot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DE"/>
  </w:style>
  <w:style w:type="paragraph" w:customStyle="1" w:styleId="Headingbold">
    <w:name w:val="Heading bold"/>
    <w:basedOn w:val="Headingregular"/>
    <w:link w:val="HeadingboldChar"/>
    <w:qFormat/>
    <w:rsid w:val="002B3CD0"/>
    <w:pPr>
      <w:spacing w:after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791483"/>
    <w:rPr>
      <w:color w:val="3C3C3C" w:themeColor="hyperlink"/>
      <w:u w:val="single"/>
    </w:rPr>
  </w:style>
  <w:style w:type="character" w:customStyle="1" w:styleId="HeadingboldChar">
    <w:name w:val="Heading bold Char"/>
    <w:basedOn w:val="HeadingregularChar"/>
    <w:link w:val="Headingbold"/>
    <w:rsid w:val="002B3CD0"/>
    <w:rPr>
      <w:rFonts w:ascii="Arial" w:hAnsi="Arial" w:cs="Arial"/>
      <w:b/>
      <w:color w:val="3C3C3C" w:themeColor="background1"/>
      <w:spacing w:val="-10"/>
      <w:w w:val="95"/>
      <w:sz w:val="56"/>
      <w:szCs w:val="44"/>
    </w:rPr>
  </w:style>
  <w:style w:type="paragraph" w:customStyle="1" w:styleId="Bullet1LAST">
    <w:name w:val="Bullet #1 LAST"/>
    <w:basedOn w:val="Bullet1"/>
    <w:link w:val="Bullet1LASTChar"/>
    <w:qFormat/>
    <w:rsid w:val="00424384"/>
    <w:pPr>
      <w:spacing w:after="180"/>
    </w:pPr>
  </w:style>
  <w:style w:type="character" w:customStyle="1" w:styleId="Bullet1LASTChar">
    <w:name w:val="Bullet #1 LAST Char"/>
    <w:basedOn w:val="Bullet1Char"/>
    <w:link w:val="Bullet1LAST"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2LAST">
    <w:name w:val="Bullet #2 LAST"/>
    <w:basedOn w:val="Bullet2"/>
    <w:link w:val="Bullet2LASTChar"/>
    <w:qFormat/>
    <w:rsid w:val="00826817"/>
    <w:pPr>
      <w:spacing w:after="180"/>
    </w:pPr>
  </w:style>
  <w:style w:type="paragraph" w:customStyle="1" w:styleId="Bullet3LAST">
    <w:name w:val="Bullet #3 LAST"/>
    <w:basedOn w:val="Bullet3"/>
    <w:link w:val="Bullet3LASTChar"/>
    <w:qFormat/>
    <w:rsid w:val="008C6E57"/>
    <w:pPr>
      <w:spacing w:after="180"/>
    </w:pPr>
  </w:style>
  <w:style w:type="character" w:customStyle="1" w:styleId="Bullet2LASTChar">
    <w:name w:val="Bullet #2 LAST Char"/>
    <w:basedOn w:val="Bullet2Char"/>
    <w:link w:val="Bullet2LAST"/>
    <w:rsid w:val="00826817"/>
    <w:rPr>
      <w:rFonts w:ascii="Arial" w:eastAsia="Calibri" w:hAnsi="Arial" w:cs="Arial"/>
      <w:color w:val="3C3C3C" w:themeColor="background1"/>
      <w:sz w:val="20"/>
      <w:lang w:val="en-US"/>
    </w:rPr>
  </w:style>
  <w:style w:type="table" w:styleId="TableGrid">
    <w:name w:val="Table Grid"/>
    <w:basedOn w:val="TableNormal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3LASTChar">
    <w:name w:val="Bullet #3 LAST Char"/>
    <w:basedOn w:val="Bullet3Char"/>
    <w:link w:val="Bullet3LAST"/>
    <w:rsid w:val="008C6E57"/>
    <w:rPr>
      <w:rFonts w:ascii="Arial" w:eastAsia="Calibri" w:hAnsi="Arial" w:cs="Arial"/>
      <w:color w:val="3C3C3C" w:themeColor="background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actice Assist">
      <a:dk1>
        <a:srgbClr val="E72371"/>
      </a:dk1>
      <a:lt1>
        <a:srgbClr val="3C3C3C"/>
      </a:lt1>
      <a:dk2>
        <a:srgbClr val="B40153"/>
      </a:dk2>
      <a:lt2>
        <a:srgbClr val="B2B2B2"/>
      </a:lt2>
      <a:accent1>
        <a:srgbClr val="DADADA"/>
      </a:accent1>
      <a:accent2>
        <a:srgbClr val="A7CDDC"/>
      </a:accent2>
      <a:accent3>
        <a:srgbClr val="67A4BC"/>
      </a:accent3>
      <a:accent4>
        <a:srgbClr val="00B1AD"/>
      </a:accent4>
      <a:accent5>
        <a:srgbClr val="A0C52D"/>
      </a:accent5>
      <a:accent6>
        <a:srgbClr val="FFFFFF"/>
      </a:accent6>
      <a:hlink>
        <a:srgbClr val="3C3C3C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8B0A-143F-4125-A2D1-1044179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West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Holloway</dc:creator>
  <cp:keywords/>
  <dc:description/>
  <cp:lastModifiedBy>Azyan Arzelan</cp:lastModifiedBy>
  <cp:revision>9</cp:revision>
  <cp:lastPrinted>2017-12-11T02:58:00Z</cp:lastPrinted>
  <dcterms:created xsi:type="dcterms:W3CDTF">2017-12-01T04:20:00Z</dcterms:created>
  <dcterms:modified xsi:type="dcterms:W3CDTF">2018-02-22T05:20:00Z</dcterms:modified>
</cp:coreProperties>
</file>